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12" w:rsidRPr="00855F18" w:rsidRDefault="00B14102" w:rsidP="00FB2C95">
      <w:pPr>
        <w:ind w:right="-441" w:hanging="426"/>
        <w:jc w:val="right"/>
        <w:rPr>
          <w:rFonts w:cs="Arial"/>
          <w:b/>
          <w:bCs/>
          <w:color w:val="000000"/>
          <w:lang w:val="fr-FR"/>
        </w:rPr>
      </w:pPr>
      <w:bookmarkStart w:id="0" w:name="_GoBack"/>
      <w:bookmarkEnd w:id="0"/>
      <w:r w:rsidRPr="00B14102">
        <w:rPr>
          <w:b/>
          <w:bCs/>
          <w:lang w:val="fr-FR"/>
        </w:rPr>
        <w:t xml:space="preserve">NE PAS DIFFUSER AVANT LE </w:t>
      </w:r>
      <w:r w:rsidR="00F627F1">
        <w:rPr>
          <w:rFonts w:cs="Arial"/>
          <w:b/>
          <w:bCs/>
          <w:color w:val="000000"/>
          <w:lang w:val="fr-FR"/>
        </w:rPr>
        <w:t>26</w:t>
      </w:r>
      <w:r>
        <w:rPr>
          <w:rFonts w:cs="Arial"/>
          <w:b/>
          <w:bCs/>
          <w:color w:val="000000"/>
          <w:lang w:val="fr-FR"/>
        </w:rPr>
        <w:t xml:space="preserve"> </w:t>
      </w:r>
      <w:r w:rsidR="00F627F1">
        <w:rPr>
          <w:rFonts w:cs="Arial"/>
          <w:b/>
          <w:bCs/>
          <w:color w:val="000000"/>
          <w:lang w:val="fr-FR"/>
        </w:rPr>
        <w:t>JUIN</w:t>
      </w:r>
      <w:r>
        <w:rPr>
          <w:rFonts w:cs="Arial"/>
          <w:b/>
          <w:bCs/>
          <w:color w:val="000000"/>
          <w:lang w:val="fr-FR"/>
        </w:rPr>
        <w:t xml:space="preserve"> 2014 </w:t>
      </w:r>
      <w:r w:rsidR="0072106B">
        <w:rPr>
          <w:b/>
          <w:bCs/>
          <w:lang w:val="fr-FR"/>
        </w:rPr>
        <w:t>– 9</w:t>
      </w:r>
      <w:r w:rsidRPr="00B14102">
        <w:rPr>
          <w:b/>
          <w:bCs/>
          <w:lang w:val="fr-FR"/>
        </w:rPr>
        <w:t xml:space="preserve"> HEURES GMT</w:t>
      </w:r>
    </w:p>
    <w:tbl>
      <w:tblPr>
        <w:tblW w:w="10789" w:type="dxa"/>
        <w:tblInd w:w="-601" w:type="dxa"/>
        <w:tblBorders>
          <w:top w:val="double" w:sz="4" w:space="0" w:color="auto"/>
          <w:bottom w:val="thickThinSmallGap" w:sz="24" w:space="0" w:color="auto"/>
        </w:tblBorders>
        <w:tblLayout w:type="fixed"/>
        <w:tblLook w:val="0000" w:firstRow="0" w:lastRow="0" w:firstColumn="0" w:lastColumn="0" w:noHBand="0" w:noVBand="0"/>
      </w:tblPr>
      <w:tblGrid>
        <w:gridCol w:w="3544"/>
        <w:gridCol w:w="7245"/>
      </w:tblGrid>
      <w:tr w:rsidR="00AA4298" w:rsidRPr="0096336C">
        <w:tc>
          <w:tcPr>
            <w:tcW w:w="3544" w:type="dxa"/>
            <w:vAlign w:val="center"/>
          </w:tcPr>
          <w:p w:rsidR="00AA4298" w:rsidRPr="003378F0" w:rsidRDefault="00AA4298" w:rsidP="002212A2">
            <w:pPr>
              <w:pStyle w:val="Header"/>
              <w:tabs>
                <w:tab w:val="clear" w:pos="8306"/>
                <w:tab w:val="right" w:pos="8931"/>
              </w:tabs>
              <w:ind w:hanging="426"/>
              <w:rPr>
                <w:color w:val="000000"/>
                <w:lang w:val="fr-FR"/>
              </w:rPr>
            </w:pPr>
          </w:p>
        </w:tc>
        <w:tc>
          <w:tcPr>
            <w:tcW w:w="7245" w:type="dxa"/>
          </w:tcPr>
          <w:p w:rsidR="00AA4298" w:rsidRPr="0096336C" w:rsidRDefault="00AA4298" w:rsidP="002212A2">
            <w:pPr>
              <w:pStyle w:val="Header"/>
              <w:tabs>
                <w:tab w:val="clear" w:pos="8306"/>
                <w:tab w:val="right" w:pos="8931"/>
              </w:tabs>
              <w:ind w:hanging="426"/>
              <w:rPr>
                <w:color w:val="000000"/>
                <w:lang w:val="fr-FR"/>
              </w:rPr>
            </w:pPr>
          </w:p>
        </w:tc>
      </w:tr>
      <w:tr w:rsidR="00AA4298" w:rsidRPr="0096336C">
        <w:tc>
          <w:tcPr>
            <w:tcW w:w="3544" w:type="dxa"/>
            <w:vAlign w:val="center"/>
          </w:tcPr>
          <w:p w:rsidR="00AA4298" w:rsidRPr="00A543ED" w:rsidRDefault="00790135" w:rsidP="002212A2">
            <w:pPr>
              <w:pStyle w:val="Header"/>
              <w:tabs>
                <w:tab w:val="clear" w:pos="8306"/>
                <w:tab w:val="right" w:pos="8931"/>
              </w:tabs>
              <w:ind w:hanging="426"/>
              <w:jc w:val="center"/>
            </w:pPr>
            <w:r>
              <w:rPr>
                <w:noProof/>
                <w:lang w:val="en-US" w:eastAsia="zh-TW"/>
              </w:rPr>
              <w:drawing>
                <wp:inline distT="0" distB="0" distL="0" distR="0">
                  <wp:extent cx="1511300" cy="1682750"/>
                  <wp:effectExtent l="0" t="0" r="0" b="0"/>
                  <wp:docPr id="1" name="Picture 1" descr="wmo_logo_blue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blue_g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0" cy="1682750"/>
                          </a:xfrm>
                          <a:prstGeom prst="rect">
                            <a:avLst/>
                          </a:prstGeom>
                          <a:noFill/>
                          <a:ln>
                            <a:noFill/>
                          </a:ln>
                        </pic:spPr>
                      </pic:pic>
                    </a:graphicData>
                  </a:graphic>
                </wp:inline>
              </w:drawing>
            </w:r>
          </w:p>
          <w:p w:rsidR="00AA4298" w:rsidRPr="00A543ED" w:rsidRDefault="00AA4298" w:rsidP="002212A2">
            <w:pPr>
              <w:pStyle w:val="Header"/>
              <w:tabs>
                <w:tab w:val="clear" w:pos="8306"/>
                <w:tab w:val="right" w:pos="8931"/>
              </w:tabs>
              <w:ind w:hanging="426"/>
              <w:rPr>
                <w:color w:val="000000"/>
              </w:rPr>
            </w:pPr>
          </w:p>
        </w:tc>
        <w:tc>
          <w:tcPr>
            <w:tcW w:w="7245" w:type="dxa"/>
          </w:tcPr>
          <w:p w:rsidR="00AA4298" w:rsidRPr="00A543ED" w:rsidRDefault="00AA4298" w:rsidP="002212A2">
            <w:pPr>
              <w:pStyle w:val="Header"/>
              <w:tabs>
                <w:tab w:val="clear" w:pos="4153"/>
                <w:tab w:val="clear" w:pos="8306"/>
                <w:tab w:val="right" w:pos="8789"/>
              </w:tabs>
              <w:ind w:hanging="426"/>
              <w:rPr>
                <w:b/>
                <w:color w:val="000000"/>
                <w:sz w:val="24"/>
              </w:rPr>
            </w:pPr>
          </w:p>
          <w:p w:rsidR="00AA4298" w:rsidRPr="00077DDA" w:rsidRDefault="00AA4298" w:rsidP="002212A2">
            <w:pPr>
              <w:pStyle w:val="Header"/>
              <w:tabs>
                <w:tab w:val="clear" w:pos="4153"/>
                <w:tab w:val="clear" w:pos="8306"/>
                <w:tab w:val="right" w:pos="8789"/>
              </w:tabs>
              <w:ind w:left="318"/>
              <w:rPr>
                <w:b/>
                <w:color w:val="000000"/>
                <w:sz w:val="28"/>
                <w:lang w:val="fr-FR"/>
              </w:rPr>
            </w:pPr>
            <w:r w:rsidRPr="00077DDA">
              <w:rPr>
                <w:b/>
                <w:color w:val="000000"/>
                <w:sz w:val="28"/>
                <w:lang w:val="fr-FR"/>
              </w:rPr>
              <w:t>Organisation météorologique mondiale</w:t>
            </w:r>
          </w:p>
          <w:p w:rsidR="00AA4298" w:rsidRPr="00077DDA" w:rsidRDefault="00AA4298" w:rsidP="002212A2">
            <w:pPr>
              <w:pStyle w:val="Header"/>
              <w:tabs>
                <w:tab w:val="clear" w:pos="8306"/>
                <w:tab w:val="right" w:pos="8931"/>
              </w:tabs>
              <w:ind w:hanging="426"/>
              <w:rPr>
                <w:color w:val="000000"/>
                <w:sz w:val="28"/>
                <w:lang w:val="fr-FR"/>
              </w:rPr>
            </w:pPr>
          </w:p>
          <w:p w:rsidR="00AA4298" w:rsidRPr="00077DDA" w:rsidRDefault="00AA4298" w:rsidP="002212A2">
            <w:pPr>
              <w:pStyle w:val="Header"/>
              <w:tabs>
                <w:tab w:val="clear" w:pos="8306"/>
                <w:tab w:val="right" w:pos="8931"/>
              </w:tabs>
              <w:ind w:hanging="426"/>
              <w:rPr>
                <w:color w:val="000000"/>
                <w:lang w:val="fr-FR"/>
              </w:rPr>
            </w:pPr>
          </w:p>
          <w:p w:rsidR="00AA4298" w:rsidRPr="0096336C" w:rsidRDefault="00AA4298" w:rsidP="002212A2">
            <w:pPr>
              <w:pStyle w:val="Header"/>
              <w:tabs>
                <w:tab w:val="clear" w:pos="4153"/>
                <w:tab w:val="clear" w:pos="8306"/>
                <w:tab w:val="left" w:pos="1310"/>
                <w:tab w:val="left" w:pos="4820"/>
              </w:tabs>
              <w:ind w:left="1168" w:hanging="426"/>
              <w:rPr>
                <w:color w:val="000000"/>
                <w:sz w:val="56"/>
                <w:szCs w:val="56"/>
                <w:lang w:val="fr-FR"/>
              </w:rPr>
            </w:pPr>
            <w:r w:rsidRPr="0096336C">
              <w:rPr>
                <w:color w:val="000000"/>
                <w:sz w:val="56"/>
                <w:szCs w:val="56"/>
                <w:lang w:val="fr-FR"/>
              </w:rPr>
              <w:t>INFO-NIÑO/NIÑA</w:t>
            </w:r>
          </w:p>
          <w:p w:rsidR="00AA4298" w:rsidRPr="0096336C" w:rsidRDefault="00AA4298" w:rsidP="002212A2">
            <w:pPr>
              <w:pStyle w:val="Header"/>
              <w:tabs>
                <w:tab w:val="clear" w:pos="8306"/>
                <w:tab w:val="right" w:pos="8931"/>
              </w:tabs>
              <w:ind w:hanging="426"/>
              <w:rPr>
                <w:color w:val="000000"/>
                <w:lang w:val="fr-FR"/>
              </w:rPr>
            </w:pPr>
          </w:p>
          <w:p w:rsidR="00AA4298" w:rsidRPr="0096336C" w:rsidRDefault="00AA4298" w:rsidP="002212A2">
            <w:pPr>
              <w:pStyle w:val="Header"/>
              <w:tabs>
                <w:tab w:val="clear" w:pos="8306"/>
                <w:tab w:val="right" w:pos="8931"/>
              </w:tabs>
              <w:ind w:hanging="426"/>
              <w:rPr>
                <w:color w:val="000000"/>
                <w:lang w:val="fr-FR"/>
              </w:rPr>
            </w:pPr>
          </w:p>
          <w:p w:rsidR="00AA4298" w:rsidRPr="0096336C" w:rsidRDefault="00AA4298" w:rsidP="002212A2">
            <w:pPr>
              <w:pStyle w:val="Header"/>
              <w:tabs>
                <w:tab w:val="clear" w:pos="8306"/>
                <w:tab w:val="right" w:pos="8931"/>
              </w:tabs>
              <w:ind w:hanging="426"/>
              <w:rPr>
                <w:color w:val="000000"/>
                <w:lang w:val="fr-FR"/>
              </w:rPr>
            </w:pPr>
          </w:p>
        </w:tc>
      </w:tr>
    </w:tbl>
    <w:p w:rsidR="00AA4298" w:rsidRDefault="00AA4298" w:rsidP="00AA4298">
      <w:pPr>
        <w:tabs>
          <w:tab w:val="left" w:pos="1134"/>
        </w:tabs>
        <w:jc w:val="both"/>
        <w:rPr>
          <w:rFonts w:cs="Arial"/>
          <w:b/>
          <w:bCs/>
          <w:i/>
          <w:iCs/>
          <w:sz w:val="16"/>
          <w:szCs w:val="16"/>
          <w:lang w:val="fr-FR"/>
        </w:rPr>
      </w:pPr>
    </w:p>
    <w:p w:rsidR="00536DC2" w:rsidRDefault="00536DC2" w:rsidP="00AA4298">
      <w:pPr>
        <w:tabs>
          <w:tab w:val="left" w:pos="1134"/>
        </w:tabs>
        <w:jc w:val="both"/>
        <w:rPr>
          <w:rFonts w:cs="Arial"/>
          <w:b/>
          <w:bCs/>
          <w:i/>
          <w:iCs/>
          <w:sz w:val="16"/>
          <w:szCs w:val="16"/>
          <w:lang w:val="fr-FR"/>
        </w:rPr>
      </w:pPr>
    </w:p>
    <w:p w:rsidR="00B30606" w:rsidRPr="00041901" w:rsidRDefault="00B30606" w:rsidP="00AA4298">
      <w:pPr>
        <w:tabs>
          <w:tab w:val="left" w:pos="1134"/>
        </w:tabs>
        <w:jc w:val="both"/>
        <w:rPr>
          <w:rFonts w:cs="Arial"/>
          <w:b/>
          <w:bCs/>
          <w:i/>
          <w:iCs/>
          <w:sz w:val="16"/>
          <w:szCs w:val="16"/>
          <w:lang w:val="fr-FR"/>
        </w:rPr>
      </w:pPr>
    </w:p>
    <w:p w:rsidR="000A4BAF" w:rsidRPr="007F4620" w:rsidRDefault="000A4BAF" w:rsidP="005F3303">
      <w:pPr>
        <w:tabs>
          <w:tab w:val="left" w:pos="1134"/>
        </w:tabs>
        <w:jc w:val="both"/>
        <w:outlineLvl w:val="0"/>
        <w:rPr>
          <w:b/>
        </w:rPr>
      </w:pPr>
      <w:r w:rsidRPr="006259CD">
        <w:rPr>
          <w:b/>
        </w:rPr>
        <w:t xml:space="preserve">Situation actuelle et </w:t>
      </w:r>
      <w:r w:rsidRPr="007F4620">
        <w:rPr>
          <w:b/>
        </w:rPr>
        <w:t>perspectives</w:t>
      </w:r>
    </w:p>
    <w:p w:rsidR="000A4BAF" w:rsidRPr="007F4620" w:rsidRDefault="000A4BAF" w:rsidP="000A4BAF">
      <w:pPr>
        <w:tabs>
          <w:tab w:val="left" w:pos="1134"/>
        </w:tabs>
        <w:jc w:val="both"/>
        <w:rPr>
          <w:b/>
        </w:rPr>
      </w:pPr>
    </w:p>
    <w:p w:rsidR="000A4BAF" w:rsidRPr="00FA7D97" w:rsidRDefault="0042464A" w:rsidP="00C14249">
      <w:pPr>
        <w:tabs>
          <w:tab w:val="left" w:pos="1134"/>
        </w:tabs>
        <w:jc w:val="both"/>
        <w:rPr>
          <w:b/>
          <w:i/>
        </w:rPr>
      </w:pPr>
      <w:r w:rsidRPr="007F4620">
        <w:rPr>
          <w:rFonts w:cs="Arial"/>
          <w:b/>
          <w:bCs/>
          <w:i/>
          <w:iCs/>
        </w:rPr>
        <w:t xml:space="preserve">Les </w:t>
      </w:r>
      <w:r w:rsidR="00367743" w:rsidRPr="007F4620">
        <w:rPr>
          <w:rFonts w:cs="Arial"/>
          <w:b/>
          <w:bCs/>
          <w:i/>
          <w:iCs/>
        </w:rPr>
        <w:t>tempé</w:t>
      </w:r>
      <w:r w:rsidRPr="007F4620">
        <w:rPr>
          <w:rFonts w:cs="Arial"/>
          <w:b/>
          <w:bCs/>
          <w:i/>
          <w:iCs/>
        </w:rPr>
        <w:t xml:space="preserve">ratures </w:t>
      </w:r>
      <w:r w:rsidRPr="00EE75D4">
        <w:rPr>
          <w:rFonts w:cs="Arial"/>
          <w:b/>
          <w:bCs/>
          <w:i/>
          <w:iCs/>
        </w:rPr>
        <w:t xml:space="preserve">du Pacifique tropical ont récemment atteint </w:t>
      </w:r>
      <w:r w:rsidR="007574BF" w:rsidRPr="00EE75D4">
        <w:rPr>
          <w:rFonts w:cs="Arial"/>
          <w:b/>
          <w:bCs/>
          <w:i/>
          <w:iCs/>
        </w:rPr>
        <w:t xml:space="preserve">des niveaux correspondant à une anomalie El </w:t>
      </w:r>
      <w:r w:rsidR="007574BF" w:rsidRPr="00A51402">
        <w:rPr>
          <w:rFonts w:cs="Arial"/>
          <w:b/>
          <w:bCs/>
          <w:i/>
          <w:iCs/>
        </w:rPr>
        <w:t>Niño de faible intensité</w:t>
      </w:r>
      <w:r w:rsidR="00C14249" w:rsidRPr="00A51402">
        <w:rPr>
          <w:rFonts w:cs="Arial"/>
          <w:b/>
          <w:bCs/>
          <w:i/>
          <w:iCs/>
        </w:rPr>
        <w:t xml:space="preserve"> </w:t>
      </w:r>
      <w:r w:rsidR="007F4620" w:rsidRPr="00A51402">
        <w:rPr>
          <w:rFonts w:cs="Arial"/>
          <w:b/>
          <w:bCs/>
          <w:i/>
          <w:iCs/>
        </w:rPr>
        <w:t xml:space="preserve">mais </w:t>
      </w:r>
      <w:r w:rsidR="00372993" w:rsidRPr="00A51402">
        <w:rPr>
          <w:rFonts w:cs="Arial"/>
          <w:b/>
          <w:bCs/>
          <w:i/>
          <w:iCs/>
        </w:rPr>
        <w:t>l'atmosphè</w:t>
      </w:r>
      <w:r w:rsidR="00C14249" w:rsidRPr="00A51402">
        <w:rPr>
          <w:rFonts w:cs="Arial"/>
          <w:b/>
          <w:bCs/>
          <w:i/>
          <w:iCs/>
        </w:rPr>
        <w:t>re re</w:t>
      </w:r>
      <w:r w:rsidR="007F4620" w:rsidRPr="00A51402">
        <w:rPr>
          <w:rFonts w:cs="Arial"/>
          <w:b/>
          <w:bCs/>
          <w:i/>
          <w:iCs/>
        </w:rPr>
        <w:t xml:space="preserve">ste neutre et </w:t>
      </w:r>
      <w:r w:rsidR="00C14249" w:rsidRPr="00A51402">
        <w:rPr>
          <w:rFonts w:cs="Arial"/>
          <w:b/>
          <w:bCs/>
          <w:i/>
          <w:iCs/>
        </w:rPr>
        <w:t xml:space="preserve">El Niño </w:t>
      </w:r>
      <w:r w:rsidR="007574BF" w:rsidRPr="00A51402">
        <w:rPr>
          <w:rFonts w:cs="Arial"/>
          <w:b/>
          <w:bCs/>
          <w:i/>
          <w:iCs/>
        </w:rPr>
        <w:t xml:space="preserve">n'est </w:t>
      </w:r>
      <w:r w:rsidR="007F4620" w:rsidRPr="00A51402">
        <w:rPr>
          <w:rFonts w:cs="Arial"/>
          <w:b/>
          <w:bCs/>
          <w:i/>
          <w:iCs/>
        </w:rPr>
        <w:t xml:space="preserve">donc </w:t>
      </w:r>
      <w:r w:rsidR="007574BF" w:rsidRPr="00A51402">
        <w:rPr>
          <w:rFonts w:cs="Arial"/>
          <w:b/>
          <w:bCs/>
          <w:i/>
          <w:iCs/>
        </w:rPr>
        <w:t>pas encore bien installé</w:t>
      </w:r>
      <w:r w:rsidR="00C14249" w:rsidRPr="00A51402">
        <w:rPr>
          <w:rFonts w:cs="Arial"/>
          <w:b/>
          <w:bCs/>
          <w:i/>
          <w:iCs/>
        </w:rPr>
        <w:t xml:space="preserve">. </w:t>
      </w:r>
      <w:r w:rsidR="00EE75D4" w:rsidRPr="00A51402">
        <w:rPr>
          <w:rFonts w:cs="Arial"/>
          <w:b/>
          <w:bCs/>
          <w:i/>
          <w:iCs/>
        </w:rPr>
        <w:t>Toutefois</w:t>
      </w:r>
      <w:r w:rsidR="00C14249" w:rsidRPr="00A51402">
        <w:rPr>
          <w:rFonts w:cs="Arial"/>
          <w:b/>
          <w:bCs/>
          <w:i/>
          <w:iCs/>
        </w:rPr>
        <w:t xml:space="preserve">, </w:t>
      </w:r>
      <w:r w:rsidR="00EE75D4" w:rsidRPr="00A51402">
        <w:rPr>
          <w:rFonts w:cs="Arial"/>
          <w:b/>
          <w:bCs/>
          <w:i/>
          <w:iCs/>
        </w:rPr>
        <w:t xml:space="preserve">il reste probable qu'apparaissent des conditions </w:t>
      </w:r>
      <w:r w:rsidR="00C14249" w:rsidRPr="00A51402">
        <w:rPr>
          <w:rFonts w:cs="Arial"/>
          <w:b/>
          <w:bCs/>
          <w:i/>
          <w:iCs/>
        </w:rPr>
        <w:t>atmosph</w:t>
      </w:r>
      <w:r w:rsidR="00EE75D4" w:rsidRPr="00A51402">
        <w:rPr>
          <w:rFonts w:cs="Arial"/>
          <w:b/>
          <w:bCs/>
          <w:i/>
          <w:iCs/>
        </w:rPr>
        <w:t xml:space="preserve">ériques renforçant </w:t>
      </w:r>
      <w:r w:rsidR="00C14249" w:rsidRPr="00A51402">
        <w:rPr>
          <w:rFonts w:cs="Arial"/>
          <w:b/>
          <w:bCs/>
          <w:i/>
          <w:iCs/>
        </w:rPr>
        <w:t xml:space="preserve">El Niño, </w:t>
      </w:r>
      <w:r w:rsidR="00EE75D4" w:rsidRPr="00A51402">
        <w:rPr>
          <w:rFonts w:cs="Arial"/>
          <w:b/>
          <w:bCs/>
          <w:i/>
          <w:iCs/>
        </w:rPr>
        <w:t xml:space="preserve">alors que les </w:t>
      </w:r>
      <w:r w:rsidR="00A51402">
        <w:rPr>
          <w:rFonts w:cs="Arial"/>
          <w:b/>
          <w:bCs/>
          <w:i/>
          <w:iCs/>
        </w:rPr>
        <w:t>modèles et les</w:t>
      </w:r>
      <w:r w:rsidR="00EE75D4" w:rsidRPr="00A51402">
        <w:rPr>
          <w:rFonts w:cs="Arial"/>
          <w:b/>
          <w:bCs/>
          <w:i/>
          <w:iCs/>
        </w:rPr>
        <w:t xml:space="preserve"> experts </w:t>
      </w:r>
      <w:r w:rsidR="00EE75D4" w:rsidRPr="00770156">
        <w:rPr>
          <w:rFonts w:cs="Arial"/>
          <w:b/>
          <w:bCs/>
          <w:i/>
          <w:iCs/>
        </w:rPr>
        <w:t xml:space="preserve">prédisent une poursuite du réchauffement </w:t>
      </w:r>
      <w:r w:rsidR="006148C4">
        <w:rPr>
          <w:rFonts w:cs="Arial"/>
          <w:b/>
          <w:bCs/>
          <w:i/>
          <w:iCs/>
        </w:rPr>
        <w:t>des zones centrale</w:t>
      </w:r>
      <w:r w:rsidR="00A51402" w:rsidRPr="00770156">
        <w:rPr>
          <w:rFonts w:cs="Arial"/>
          <w:b/>
          <w:bCs/>
          <w:i/>
          <w:iCs/>
        </w:rPr>
        <w:t xml:space="preserve"> et </w:t>
      </w:r>
      <w:r w:rsidR="006148C4">
        <w:rPr>
          <w:rFonts w:cs="Arial"/>
          <w:b/>
          <w:bCs/>
          <w:i/>
          <w:iCs/>
        </w:rPr>
        <w:t xml:space="preserve">orientale </w:t>
      </w:r>
      <w:r w:rsidR="00A51402" w:rsidRPr="00770156">
        <w:rPr>
          <w:rFonts w:cs="Arial"/>
          <w:b/>
          <w:bCs/>
          <w:i/>
          <w:iCs/>
        </w:rPr>
        <w:t>du Pacifique tropical</w:t>
      </w:r>
      <w:r w:rsidR="00C14249" w:rsidRPr="00770156">
        <w:rPr>
          <w:rFonts w:cs="Arial"/>
          <w:b/>
          <w:bCs/>
          <w:i/>
          <w:iCs/>
        </w:rPr>
        <w:t xml:space="preserve"> </w:t>
      </w:r>
      <w:r w:rsidR="00A51402" w:rsidRPr="00770156">
        <w:rPr>
          <w:rFonts w:cs="Arial"/>
          <w:b/>
          <w:bCs/>
          <w:i/>
          <w:iCs/>
        </w:rPr>
        <w:t>au cours des mois à venir</w:t>
      </w:r>
      <w:r w:rsidR="00C14249" w:rsidRPr="00770156">
        <w:rPr>
          <w:rFonts w:cs="Arial"/>
          <w:b/>
          <w:bCs/>
          <w:i/>
          <w:iCs/>
        </w:rPr>
        <w:t xml:space="preserve">, </w:t>
      </w:r>
      <w:r w:rsidR="00A51402" w:rsidRPr="00770156">
        <w:rPr>
          <w:rFonts w:cs="Arial"/>
          <w:b/>
          <w:bCs/>
          <w:i/>
          <w:iCs/>
        </w:rPr>
        <w:t xml:space="preserve">avec un </w:t>
      </w:r>
      <w:r w:rsidR="00C14249" w:rsidRPr="00770156">
        <w:rPr>
          <w:rFonts w:cs="Arial"/>
          <w:b/>
          <w:bCs/>
          <w:i/>
          <w:iCs/>
        </w:rPr>
        <w:t>p</w:t>
      </w:r>
      <w:r w:rsidR="00A51402" w:rsidRPr="00770156">
        <w:rPr>
          <w:rFonts w:cs="Arial"/>
          <w:b/>
          <w:bCs/>
          <w:i/>
          <w:iCs/>
        </w:rPr>
        <w:t>ic</w:t>
      </w:r>
      <w:r w:rsidR="00C14249" w:rsidRPr="00770156">
        <w:rPr>
          <w:rFonts w:cs="Arial"/>
          <w:b/>
          <w:bCs/>
          <w:i/>
          <w:iCs/>
        </w:rPr>
        <w:t xml:space="preserve"> </w:t>
      </w:r>
      <w:r w:rsidR="00A51402" w:rsidRPr="00770156">
        <w:rPr>
          <w:rFonts w:cs="Arial"/>
          <w:b/>
          <w:bCs/>
          <w:i/>
          <w:iCs/>
        </w:rPr>
        <w:t xml:space="preserve">au dernier trimestre de </w:t>
      </w:r>
      <w:r w:rsidR="00C14249" w:rsidRPr="00770156">
        <w:rPr>
          <w:rFonts w:cs="Arial"/>
          <w:b/>
          <w:bCs/>
          <w:i/>
          <w:iCs/>
        </w:rPr>
        <w:t xml:space="preserve">2014. </w:t>
      </w:r>
      <w:r w:rsidR="00A35DAD" w:rsidRPr="00770156">
        <w:rPr>
          <w:rFonts w:cs="Arial"/>
          <w:b/>
          <w:bCs/>
          <w:i/>
          <w:iCs/>
        </w:rPr>
        <w:t>Cette situation offre tout</w:t>
      </w:r>
      <w:r w:rsidR="00636F88" w:rsidRPr="00770156">
        <w:rPr>
          <w:rFonts w:cs="Arial"/>
          <w:b/>
          <w:bCs/>
          <w:i/>
          <w:iCs/>
        </w:rPr>
        <w:t>e</w:t>
      </w:r>
      <w:r w:rsidR="00A35DAD" w:rsidRPr="00770156">
        <w:rPr>
          <w:rFonts w:cs="Arial"/>
          <w:b/>
          <w:bCs/>
          <w:i/>
          <w:iCs/>
        </w:rPr>
        <w:t xml:space="preserve"> une gamme de </w:t>
      </w:r>
      <w:r w:rsidR="00770156" w:rsidRPr="00770156">
        <w:rPr>
          <w:rFonts w:cs="Arial"/>
          <w:b/>
          <w:bCs/>
          <w:i/>
          <w:iCs/>
        </w:rPr>
        <w:t>possibilités</w:t>
      </w:r>
      <w:r w:rsidR="00A35DAD" w:rsidRPr="00770156">
        <w:rPr>
          <w:rFonts w:cs="Arial"/>
          <w:b/>
          <w:bCs/>
          <w:i/>
          <w:iCs/>
        </w:rPr>
        <w:t xml:space="preserve"> mais les modèles et les experts </w:t>
      </w:r>
      <w:r w:rsidR="006C6DAA" w:rsidRPr="00770156">
        <w:rPr>
          <w:rFonts w:cs="Arial"/>
          <w:b/>
          <w:bCs/>
          <w:i/>
          <w:iCs/>
        </w:rPr>
        <w:t xml:space="preserve">penchent actuellement </w:t>
      </w:r>
      <w:r w:rsidR="00770156" w:rsidRPr="00770156">
        <w:rPr>
          <w:rFonts w:cs="Arial"/>
          <w:b/>
          <w:bCs/>
          <w:i/>
          <w:iCs/>
        </w:rPr>
        <w:t xml:space="preserve">davantage </w:t>
      </w:r>
      <w:r w:rsidR="006C6DAA" w:rsidRPr="00770156">
        <w:rPr>
          <w:rFonts w:cs="Arial"/>
          <w:b/>
          <w:bCs/>
          <w:i/>
          <w:iCs/>
        </w:rPr>
        <w:t>pour un épisode d'intensité modérée</w:t>
      </w:r>
      <w:r w:rsidR="00C14249" w:rsidRPr="00770156">
        <w:rPr>
          <w:rFonts w:cs="Arial"/>
          <w:b/>
          <w:bCs/>
          <w:i/>
          <w:iCs/>
        </w:rPr>
        <w:t xml:space="preserve"> </w:t>
      </w:r>
      <w:r w:rsidR="00770156" w:rsidRPr="00770156">
        <w:rPr>
          <w:rFonts w:cs="Arial"/>
          <w:b/>
          <w:bCs/>
          <w:i/>
          <w:iCs/>
        </w:rPr>
        <w:t>que pour un épisode faible ou fort</w:t>
      </w:r>
      <w:r w:rsidR="00C14249" w:rsidRPr="00770156">
        <w:rPr>
          <w:rFonts w:cs="Arial"/>
          <w:b/>
          <w:bCs/>
          <w:i/>
          <w:iCs/>
        </w:rPr>
        <w:t xml:space="preserve">. </w:t>
      </w:r>
      <w:r w:rsidR="00EC115F" w:rsidRPr="00770156">
        <w:rPr>
          <w:rFonts w:cs="Arial"/>
          <w:b/>
          <w:bCs/>
          <w:i/>
          <w:iCs/>
        </w:rPr>
        <w:t xml:space="preserve">Les Services météorologiques </w:t>
      </w:r>
      <w:r w:rsidR="00EC115F" w:rsidRPr="00FA7D97">
        <w:rPr>
          <w:rFonts w:cs="Arial"/>
          <w:b/>
          <w:bCs/>
          <w:i/>
          <w:iCs/>
        </w:rPr>
        <w:t>et hydrologiques nationaux ainsi que d'autres organismes continueront de suivre de près la situation dans le Pacifique en vue de déceler l'apparition d'un épisode El Niño et d'évaluer ses incidences les plus probables au niveau local</w:t>
      </w:r>
      <w:r w:rsidR="00C14249" w:rsidRPr="00FA7D97">
        <w:rPr>
          <w:rFonts w:cs="Arial"/>
          <w:b/>
          <w:bCs/>
          <w:i/>
          <w:iCs/>
        </w:rPr>
        <w:t>.</w:t>
      </w:r>
    </w:p>
    <w:p w:rsidR="000A4BAF" w:rsidRPr="00FA7D97" w:rsidRDefault="000A4BAF" w:rsidP="00BD7DB3">
      <w:pPr>
        <w:tabs>
          <w:tab w:val="left" w:pos="1134"/>
        </w:tabs>
        <w:jc w:val="both"/>
      </w:pPr>
    </w:p>
    <w:p w:rsidR="008F70B6" w:rsidRPr="00B651CB" w:rsidRDefault="00AF588B" w:rsidP="00BD7DB3">
      <w:pPr>
        <w:tabs>
          <w:tab w:val="left" w:pos="1134"/>
        </w:tabs>
        <w:jc w:val="both"/>
      </w:pPr>
      <w:r w:rsidRPr="00FA7D97">
        <w:t xml:space="preserve">En juin </w:t>
      </w:r>
      <w:r w:rsidR="00C14249" w:rsidRPr="00FA7D97">
        <w:t xml:space="preserve">2014, </w:t>
      </w:r>
      <w:r w:rsidRPr="00FA7D97">
        <w:t xml:space="preserve">les </w:t>
      </w:r>
      <w:r w:rsidR="008B5736" w:rsidRPr="00FA7D97">
        <w:t>températures</w:t>
      </w:r>
      <w:r w:rsidRPr="00FA7D97">
        <w:t xml:space="preserve"> de surface de la mer </w:t>
      </w:r>
      <w:r w:rsidR="002C3011" w:rsidRPr="00FA7D97">
        <w:t xml:space="preserve">ont atteint </w:t>
      </w:r>
      <w:r w:rsidR="002C3011" w:rsidRPr="00624363">
        <w:t xml:space="preserve">des niveaux correspondant à une anomalie El Niño de faible intensité dans la majeure partie </w:t>
      </w:r>
      <w:r w:rsidR="008B5736" w:rsidRPr="00624363">
        <w:t xml:space="preserve">du centre et de l'est du Pacifique </w:t>
      </w:r>
      <w:r w:rsidR="00C14249" w:rsidRPr="00624363">
        <w:t xml:space="preserve">tropical, </w:t>
      </w:r>
      <w:r w:rsidR="008B5736" w:rsidRPr="00624363">
        <w:t xml:space="preserve">et des niveaux correspondant à une </w:t>
      </w:r>
      <w:r w:rsidR="00E06C2A">
        <w:t xml:space="preserve">forte </w:t>
      </w:r>
      <w:r w:rsidR="008B5736" w:rsidRPr="00624363">
        <w:t xml:space="preserve">anomalie El Niño </w:t>
      </w:r>
      <w:r w:rsidR="00C303CA" w:rsidRPr="00624363">
        <w:t xml:space="preserve">à l'extrême est du </w:t>
      </w:r>
      <w:r w:rsidR="00750503">
        <w:t>bassin</w:t>
      </w:r>
      <w:r w:rsidR="00C14249" w:rsidRPr="00624363">
        <w:t xml:space="preserve">. </w:t>
      </w:r>
      <w:r w:rsidR="00AE481D" w:rsidRPr="00624363">
        <w:t>Malgré ce réchauffement océanique</w:t>
      </w:r>
      <w:r w:rsidR="00C14249" w:rsidRPr="00624363">
        <w:t xml:space="preserve">, </w:t>
      </w:r>
      <w:r w:rsidR="00AE481D" w:rsidRPr="00624363">
        <w:t xml:space="preserve">la plupart des indicateurs </w:t>
      </w:r>
      <w:r w:rsidR="00C14249" w:rsidRPr="00624363">
        <w:t>atmosph</w:t>
      </w:r>
      <w:r w:rsidR="00AE481D" w:rsidRPr="00624363">
        <w:t>ériques</w:t>
      </w:r>
      <w:r w:rsidR="00C14249" w:rsidRPr="00624363">
        <w:t xml:space="preserve"> (</w:t>
      </w:r>
      <w:r w:rsidR="00624363" w:rsidRPr="00624363">
        <w:t>tels que la pression au niveau de la mer, la nébulosité et les alizés</w:t>
      </w:r>
      <w:r w:rsidR="00C14249" w:rsidRPr="00624363">
        <w:t xml:space="preserve">) </w:t>
      </w:r>
      <w:r w:rsidR="00AE481D" w:rsidRPr="00624363">
        <w:t>sont restés neutres</w:t>
      </w:r>
      <w:r w:rsidR="00C14249" w:rsidRPr="00624363">
        <w:t xml:space="preserve">, </w:t>
      </w:r>
      <w:r w:rsidR="00624363" w:rsidRPr="00624363">
        <w:t xml:space="preserve">ce qui indique que les conditions d'émergence du phénomène ne sont pas </w:t>
      </w:r>
      <w:r w:rsidR="00526F15">
        <w:t>encore</w:t>
      </w:r>
      <w:r w:rsidR="00624363" w:rsidRPr="0084487C">
        <w:t xml:space="preserve"> réunies</w:t>
      </w:r>
      <w:r w:rsidR="00C14249" w:rsidRPr="0084487C">
        <w:t xml:space="preserve">. </w:t>
      </w:r>
      <w:r w:rsidR="00C33195" w:rsidRPr="0084487C">
        <w:t>L'absence de ré</w:t>
      </w:r>
      <w:r w:rsidR="000162BB">
        <w:t>action</w:t>
      </w:r>
      <w:r w:rsidR="00C33195" w:rsidRPr="0084487C">
        <w:t xml:space="preserve"> de l'atmosphère jusqu'à présent pourrait s'expliquer par les températures de surface de la mer supérieures à la moyenne dans pratiquement tout </w:t>
      </w:r>
      <w:r w:rsidR="00C33195" w:rsidRPr="00DD422E">
        <w:t>le Pacifique tropical et pas uniquement à l'est et au centre</w:t>
      </w:r>
      <w:r w:rsidR="00C14249" w:rsidRPr="00DD422E">
        <w:t xml:space="preserve">. </w:t>
      </w:r>
      <w:r w:rsidR="00C33195" w:rsidRPr="00DD422E">
        <w:t xml:space="preserve">Cette situation quelque peu inhabituelle pour un </w:t>
      </w:r>
      <w:r w:rsidR="005E0D15">
        <w:t xml:space="preserve">épisode </w:t>
      </w:r>
      <w:r w:rsidR="00C33195" w:rsidRPr="00DD422E">
        <w:t xml:space="preserve">El Niño </w:t>
      </w:r>
      <w:r w:rsidR="0084487C" w:rsidRPr="00DD422E">
        <w:t xml:space="preserve">en gestation </w:t>
      </w:r>
      <w:r w:rsidR="00C33195" w:rsidRPr="00DD422E">
        <w:t xml:space="preserve">pourrait être à l'origine de différences de température entre l'ouest et </w:t>
      </w:r>
      <w:r w:rsidR="00C33195" w:rsidRPr="00993689">
        <w:t>l'est plus caractéristiques de conditions neutres</w:t>
      </w:r>
      <w:r w:rsidR="00B651CB" w:rsidRPr="00993689">
        <w:t>,</w:t>
      </w:r>
      <w:r w:rsidR="00C33195" w:rsidRPr="00993689">
        <w:t xml:space="preserve"> </w:t>
      </w:r>
      <w:r w:rsidR="00FD1083" w:rsidRPr="00993689">
        <w:t xml:space="preserve">ce qui limiterait la réaction de l'atmosphère à des températures supérieures à la normale </w:t>
      </w:r>
      <w:r w:rsidR="00DD422E" w:rsidRPr="00993689">
        <w:t>dans le centre du Pacifique tropical</w:t>
      </w:r>
      <w:r w:rsidR="00C14249" w:rsidRPr="00993689">
        <w:t xml:space="preserve">. </w:t>
      </w:r>
      <w:r w:rsidR="00FE3729" w:rsidRPr="00993689">
        <w:t xml:space="preserve">Malgré l'absence d'un </w:t>
      </w:r>
      <w:r w:rsidR="00A96BB8">
        <w:t xml:space="preserve">véritable </w:t>
      </w:r>
      <w:r w:rsidR="00D05521" w:rsidRPr="00993689">
        <w:t>épisode El Niño à l'échelle du bassin</w:t>
      </w:r>
      <w:r w:rsidR="00C14249" w:rsidRPr="00993689">
        <w:t xml:space="preserve">, </w:t>
      </w:r>
      <w:r w:rsidR="000162BB">
        <w:t>de notables</w:t>
      </w:r>
      <w:r w:rsidR="00FE3729" w:rsidRPr="00993689">
        <w:t xml:space="preserve"> anomalies </w:t>
      </w:r>
      <w:r w:rsidR="000917BD">
        <w:t xml:space="preserve">positives </w:t>
      </w:r>
      <w:r w:rsidR="00FE3729" w:rsidRPr="00993689">
        <w:t xml:space="preserve">de la température </w:t>
      </w:r>
      <w:r w:rsidR="00993689" w:rsidRPr="00993689">
        <w:t xml:space="preserve">de surface </w:t>
      </w:r>
      <w:r w:rsidR="00FE3729" w:rsidRPr="00993689">
        <w:t xml:space="preserve">de la mer </w:t>
      </w:r>
      <w:r w:rsidR="00993689" w:rsidRPr="00993689">
        <w:t xml:space="preserve">sont déjà constatées </w:t>
      </w:r>
      <w:r w:rsidR="00FE3729" w:rsidRPr="00993689">
        <w:t xml:space="preserve">à l'extrême est du Pacifique tropical </w:t>
      </w:r>
      <w:r w:rsidR="00B651CB" w:rsidRPr="00993689">
        <w:t xml:space="preserve">depuis mai, </w:t>
      </w:r>
      <w:r w:rsidR="00A96BB8">
        <w:t xml:space="preserve">entraînant </w:t>
      </w:r>
      <w:r w:rsidR="00B651CB" w:rsidRPr="00993689">
        <w:t>des précipitations supérieures à la normale dans certain</w:t>
      </w:r>
      <w:r w:rsidR="00416A25">
        <w:t>e</w:t>
      </w:r>
      <w:r w:rsidR="00B651CB" w:rsidRPr="00993689">
        <w:t xml:space="preserve">s </w:t>
      </w:r>
      <w:r w:rsidR="00416A25">
        <w:t xml:space="preserve">régions </w:t>
      </w:r>
      <w:r w:rsidR="00B651CB" w:rsidRPr="00993689">
        <w:t>de l'Amérique du Sud</w:t>
      </w:r>
      <w:r w:rsidR="00416A25" w:rsidRPr="00416A25">
        <w:t xml:space="preserve"> équatoriale</w:t>
      </w:r>
      <w:r w:rsidR="008F70B6" w:rsidRPr="00993689">
        <w:t>.</w:t>
      </w:r>
    </w:p>
    <w:p w:rsidR="008F70B6" w:rsidRPr="00B651CB" w:rsidRDefault="008F70B6" w:rsidP="00BD7DB3">
      <w:pPr>
        <w:tabs>
          <w:tab w:val="left" w:pos="1134"/>
        </w:tabs>
        <w:jc w:val="both"/>
      </w:pPr>
    </w:p>
    <w:p w:rsidR="001A52AF" w:rsidRPr="002B63E1" w:rsidRDefault="008F70B6" w:rsidP="00BD7DB3">
      <w:pPr>
        <w:tabs>
          <w:tab w:val="left" w:pos="1134"/>
        </w:tabs>
        <w:jc w:val="both"/>
      </w:pPr>
      <w:r w:rsidRPr="00F31EE0">
        <w:t xml:space="preserve">D'après les dernières prévisions des modèles climatiques et selon l'avis des spécialistes, </w:t>
      </w:r>
      <w:r w:rsidR="00F31EE0" w:rsidRPr="00F31EE0">
        <w:t xml:space="preserve">les températures de surface au centre du Pacifique tropical devraient augmenter encore au troisième trimestre de 2014, en même temps que l'émergence et </w:t>
      </w:r>
      <w:r w:rsidR="00F31EE0" w:rsidRPr="00FB494D">
        <w:t xml:space="preserve">l'intensification des conditions atmosphériques </w:t>
      </w:r>
      <w:r w:rsidR="00993689" w:rsidRPr="00FB494D">
        <w:t xml:space="preserve">anormales </w:t>
      </w:r>
      <w:r w:rsidR="00F31EE0" w:rsidRPr="00FB494D">
        <w:t xml:space="preserve">associées à El Niño. </w:t>
      </w:r>
      <w:r w:rsidR="00F439B2" w:rsidRPr="00FB494D">
        <w:t>D'après le consensus qui se dégage des modèles et de l'avis des spécialistes, ce phénomène connaîtra son apogée au quatrième trimestre et persistera jusqu'aux premiers mois de 2015, avant de se dissiper</w:t>
      </w:r>
      <w:r w:rsidR="004D7C58" w:rsidRPr="00FB494D">
        <w:t xml:space="preserve">. </w:t>
      </w:r>
      <w:r w:rsidR="00275365" w:rsidRPr="00FB494D">
        <w:t xml:space="preserve">Selon les </w:t>
      </w:r>
      <w:r w:rsidR="00FB494D" w:rsidRPr="00FB494D">
        <w:t>modèles,</w:t>
      </w:r>
      <w:r w:rsidR="004D7C58" w:rsidRPr="00FB494D">
        <w:t xml:space="preserve"> </w:t>
      </w:r>
      <w:r w:rsidR="00275365" w:rsidRPr="00FB494D">
        <w:t>la probabilité que survienne un véritable épisode El Niño atteint 60 % entre juin et août</w:t>
      </w:r>
      <w:r w:rsidR="004D7C58" w:rsidRPr="00FB494D">
        <w:t xml:space="preserve"> </w:t>
      </w:r>
      <w:r w:rsidR="00275365" w:rsidRPr="00FB494D">
        <w:t>et passe à 75-80 % pour la période octobre-décembre</w:t>
      </w:r>
      <w:r w:rsidR="004D7C58" w:rsidRPr="00FB494D">
        <w:t xml:space="preserve">. </w:t>
      </w:r>
      <w:r w:rsidR="00FB494D" w:rsidRPr="00FB494D">
        <w:t xml:space="preserve">Plusieurs </w:t>
      </w:r>
      <w:r w:rsidR="00483353" w:rsidRPr="00FB494D">
        <w:t xml:space="preserve">scénarios sont toujours plausibles pour ce qui concerne </w:t>
      </w:r>
      <w:r w:rsidR="00A817D4" w:rsidRPr="00FB494D">
        <w:t>l'intensité potentielle d'El Niño</w:t>
      </w:r>
      <w:r w:rsidR="004D7C58" w:rsidRPr="00FB494D">
        <w:t xml:space="preserve">, </w:t>
      </w:r>
      <w:r w:rsidR="00A817D4" w:rsidRPr="00FB494D">
        <w:t>mais il semble plus probable qu</w:t>
      </w:r>
      <w:r w:rsidR="00483353" w:rsidRPr="00FB494D">
        <w:t xml:space="preserve">e </w:t>
      </w:r>
      <w:r w:rsidR="00FB494D" w:rsidRPr="00FB494D">
        <w:t>ce phénomène soit modéré plutôt que faible ou fort</w:t>
      </w:r>
      <w:r w:rsidR="004D7C58" w:rsidRPr="00FB494D">
        <w:t xml:space="preserve">, </w:t>
      </w:r>
      <w:r w:rsidR="00FB494D" w:rsidRPr="00FB494D">
        <w:t>et légèrement plus probable qu'il soit faible plutôt que fort</w:t>
      </w:r>
      <w:r w:rsidR="004D7C58" w:rsidRPr="00FB494D">
        <w:t xml:space="preserve">. </w:t>
      </w:r>
      <w:r w:rsidR="00A817D4" w:rsidRPr="00FB494D">
        <w:t>Après</w:t>
      </w:r>
      <w:r w:rsidR="00A817D4" w:rsidRPr="00A817D4">
        <w:t xml:space="preserve"> des épisodes de forts vents d'ouest plus tôt cette année, l'enthalpie des couches supérieures du Pacifique </w:t>
      </w:r>
      <w:r w:rsidR="00A817D4" w:rsidRPr="00A817D4">
        <w:lastRenderedPageBreak/>
        <w:t>tropical, dans le centre et</w:t>
      </w:r>
      <w:r w:rsidR="00A039AB">
        <w:t>, surtout,</w:t>
      </w:r>
      <w:r w:rsidR="00A817D4" w:rsidRPr="00A817D4">
        <w:t xml:space="preserve"> </w:t>
      </w:r>
      <w:r w:rsidR="008D6906">
        <w:t xml:space="preserve">dans </w:t>
      </w:r>
      <w:r w:rsidR="00A817D4" w:rsidRPr="00A817D4">
        <w:t xml:space="preserve">l'est, était bien supérieure à la normale, ce qui augurait d'un épisode </w:t>
      </w:r>
      <w:r w:rsidR="00A817D4" w:rsidRPr="00644089">
        <w:t>marqué</w:t>
      </w:r>
      <w:r w:rsidR="004D7C58" w:rsidRPr="00644089">
        <w:t xml:space="preserve">. </w:t>
      </w:r>
      <w:r w:rsidR="002B63E1" w:rsidRPr="00644089">
        <w:t>Cependant</w:t>
      </w:r>
      <w:r w:rsidR="002B63E1" w:rsidRPr="002B63E1">
        <w:t>, la réaction tardive de l'atmosp</w:t>
      </w:r>
      <w:r w:rsidR="00C25C96">
        <w:t>hère et l'absence potentielle d'épisodes</w:t>
      </w:r>
      <w:r w:rsidR="002B63E1" w:rsidRPr="002B63E1">
        <w:t xml:space="preserve"> </w:t>
      </w:r>
      <w:r w:rsidR="00C25C96">
        <w:t xml:space="preserve">de </w:t>
      </w:r>
      <w:r w:rsidR="002B63E1" w:rsidRPr="002B63E1">
        <w:t xml:space="preserve">vents d'ouest dans les mois à venir pourraient atténuer l'intensité maximale </w:t>
      </w:r>
      <w:r w:rsidR="004B586E">
        <w:br/>
      </w:r>
      <w:r w:rsidR="002B63E1" w:rsidRPr="002B63E1">
        <w:t xml:space="preserve">d'El </w:t>
      </w:r>
      <w:r w:rsidR="002B63E1" w:rsidRPr="00E128FC">
        <w:t>Niño</w:t>
      </w:r>
      <w:r w:rsidR="00F234FB" w:rsidRPr="00E128FC">
        <w:rPr>
          <w:rFonts w:cs="Arial"/>
          <w:bCs/>
          <w:iCs/>
        </w:rPr>
        <w:t>.</w:t>
      </w:r>
    </w:p>
    <w:p w:rsidR="008F70B6" w:rsidRPr="002B63E1" w:rsidRDefault="008F70B6" w:rsidP="00BD7DB3">
      <w:pPr>
        <w:tabs>
          <w:tab w:val="left" w:pos="1134"/>
        </w:tabs>
        <w:jc w:val="both"/>
      </w:pPr>
    </w:p>
    <w:p w:rsidR="000A4BAF" w:rsidRPr="006A0940" w:rsidRDefault="006A0940" w:rsidP="00BD7DB3">
      <w:pPr>
        <w:tabs>
          <w:tab w:val="left" w:pos="1134"/>
        </w:tabs>
        <w:jc w:val="both"/>
      </w:pPr>
      <w:r w:rsidRPr="006A0940">
        <w:rPr>
          <w:rFonts w:cs="Arial"/>
          <w:bCs/>
          <w:iCs/>
        </w:rPr>
        <w:t>Il importe de garder à l'esprit que le phénomène El Niño/La Niña n'est pas le seul facteur qui détermine les conditions climatiques à l’échelle du globe. Au niveau régional, les perspectives d’évolution saisonnière doivent tenir compte des effets relatifs de la phase d'El Niño/La Niña et d'autres phénomènes influant sur le climat à l'échelle locale. Ainsi, l'état du dipôle de l’océan Indien, ou du dipôle de l'Atlantique tropical (températures de surface de la mer), peut avoir une incidence sur le climat des zones continentales adjacentes. Des informations applicables au plan local figurent dans les prévisions climatiques saisonnières de portée régionale ou nationale, comme celles élaborées par les centres climatologiques régionaux (CCR) de l’OMM, les forums régionaux sur l’évolution probable du climat (FREPC) et les Services météorologiques et hydrologiques nationaux (SMHN).</w:t>
      </w:r>
    </w:p>
    <w:p w:rsidR="002418F8" w:rsidRDefault="002418F8" w:rsidP="00BD7DB3">
      <w:pPr>
        <w:tabs>
          <w:tab w:val="left" w:pos="1134"/>
        </w:tabs>
        <w:jc w:val="both"/>
      </w:pPr>
    </w:p>
    <w:p w:rsidR="002418F8" w:rsidRDefault="002418F8" w:rsidP="00BD7DB3">
      <w:pPr>
        <w:tabs>
          <w:tab w:val="left" w:pos="1134"/>
        </w:tabs>
        <w:jc w:val="both"/>
      </w:pPr>
    </w:p>
    <w:p w:rsidR="000A4BAF" w:rsidRDefault="006259CD" w:rsidP="00BD7DB3">
      <w:pPr>
        <w:tabs>
          <w:tab w:val="left" w:pos="1134"/>
        </w:tabs>
        <w:jc w:val="both"/>
      </w:pPr>
      <w:r>
        <w:t>En résumé</w:t>
      </w:r>
      <w:r w:rsidR="000A4BAF">
        <w:t>:</w:t>
      </w:r>
    </w:p>
    <w:p w:rsidR="000A4BAF" w:rsidRDefault="000A4BAF" w:rsidP="00BD7DB3">
      <w:pPr>
        <w:tabs>
          <w:tab w:val="left" w:pos="1134"/>
        </w:tabs>
        <w:jc w:val="both"/>
      </w:pPr>
    </w:p>
    <w:p w:rsidR="000A4BAF" w:rsidRPr="006D6EF4" w:rsidRDefault="00E64461" w:rsidP="00E64461">
      <w:pPr>
        <w:ind w:left="826" w:hanging="826"/>
        <w:jc w:val="both"/>
      </w:pPr>
      <w:r>
        <w:rPr>
          <w:rFonts w:cs="Arial"/>
        </w:rPr>
        <w:sym w:font="Symbol" w:char="F0B7"/>
      </w:r>
      <w:r w:rsidR="006259CD" w:rsidRPr="00EA1EE4">
        <w:tab/>
      </w:r>
      <w:r w:rsidR="00CF7611" w:rsidRPr="00EA1EE4">
        <w:t xml:space="preserve">Les températures </w:t>
      </w:r>
      <w:r w:rsidR="00CF7611" w:rsidRPr="006D6EF4">
        <w:t>de surface du Pacifique tropical ont atteint des niveaux correspondant à une anomalie El Niño</w:t>
      </w:r>
      <w:r w:rsidR="00EA1EE4" w:rsidRPr="006D6EF4">
        <w:t>,</w:t>
      </w:r>
      <w:r w:rsidR="000546F3" w:rsidRPr="006D6EF4">
        <w:t xml:space="preserve"> </w:t>
      </w:r>
      <w:r w:rsidR="00EA1EE4" w:rsidRPr="006D6EF4">
        <w:t xml:space="preserve">et les ont même dépassé dans l'extrême est du </w:t>
      </w:r>
      <w:r w:rsidR="000546F3" w:rsidRPr="006D6EF4">
        <w:t>ba</w:t>
      </w:r>
      <w:r w:rsidR="00EA1EE4" w:rsidRPr="006D6EF4">
        <w:t>s</w:t>
      </w:r>
      <w:r w:rsidR="000546F3" w:rsidRPr="006D6EF4">
        <w:t xml:space="preserve">sin, </w:t>
      </w:r>
      <w:r w:rsidR="00EA1EE4" w:rsidRPr="006D6EF4">
        <w:t>mais les indicateurs atmosphériques</w:t>
      </w:r>
      <w:r w:rsidR="000546F3" w:rsidRPr="006D6EF4">
        <w:t xml:space="preserve"> </w:t>
      </w:r>
      <w:r w:rsidR="00EA1EE4" w:rsidRPr="006D6EF4">
        <w:t>restent neutr</w:t>
      </w:r>
      <w:r w:rsidR="006D6EF4" w:rsidRPr="006D6EF4">
        <w:t>e</w:t>
      </w:r>
      <w:r w:rsidR="006D6EF4">
        <w:t>s</w:t>
      </w:r>
      <w:r w:rsidR="006D6EF4" w:rsidRPr="006D6EF4">
        <w:t xml:space="preserve">; on ne considère donc pas qu'un épisode </w:t>
      </w:r>
      <w:r w:rsidR="000546F3" w:rsidRPr="006D6EF4">
        <w:t>El</w:t>
      </w:r>
      <w:r w:rsidR="00623667">
        <w:t> </w:t>
      </w:r>
      <w:r w:rsidR="000546F3" w:rsidRPr="006D6EF4">
        <w:t xml:space="preserve">Niño </w:t>
      </w:r>
      <w:r w:rsidR="006D6EF4" w:rsidRPr="006D6EF4">
        <w:t>ait commencé</w:t>
      </w:r>
      <w:r w:rsidR="00DB0508" w:rsidRPr="006D6EF4">
        <w:t>;</w:t>
      </w:r>
    </w:p>
    <w:p w:rsidR="006259CD" w:rsidRPr="006D6EF4" w:rsidRDefault="006259CD" w:rsidP="00E64461">
      <w:pPr>
        <w:ind w:left="826" w:hanging="826"/>
        <w:jc w:val="both"/>
      </w:pPr>
    </w:p>
    <w:p w:rsidR="000A4BAF" w:rsidRPr="00CD614E" w:rsidRDefault="00E64461" w:rsidP="00E64461">
      <w:pPr>
        <w:ind w:left="826" w:hanging="826"/>
        <w:jc w:val="both"/>
        <w:rPr>
          <w:rFonts w:cs="Arial"/>
        </w:rPr>
      </w:pPr>
      <w:r w:rsidRPr="006D6EF4">
        <w:rPr>
          <w:rFonts w:cs="Arial"/>
          <w:lang w:val="fr-FR"/>
        </w:rPr>
        <w:sym w:font="Symbol" w:char="F0B7"/>
      </w:r>
      <w:r w:rsidR="006259CD" w:rsidRPr="006D6EF4">
        <w:rPr>
          <w:rFonts w:cs="Arial"/>
        </w:rPr>
        <w:tab/>
      </w:r>
      <w:r w:rsidR="000546F3" w:rsidRPr="006D6EF4">
        <w:rPr>
          <w:rFonts w:cs="Arial"/>
        </w:rPr>
        <w:t xml:space="preserve">Depuis le début </w:t>
      </w:r>
      <w:r w:rsidR="006A0940" w:rsidRPr="006D6EF4">
        <w:rPr>
          <w:rFonts w:cs="Arial"/>
        </w:rPr>
        <w:t>juin</w:t>
      </w:r>
      <w:r w:rsidR="000546F3" w:rsidRPr="006D6EF4">
        <w:rPr>
          <w:rFonts w:cs="Arial"/>
        </w:rPr>
        <w:t xml:space="preserve"> 2014</w:t>
      </w:r>
      <w:r w:rsidR="000546F3" w:rsidRPr="00981CE5">
        <w:rPr>
          <w:rFonts w:cs="Arial"/>
        </w:rPr>
        <w:t xml:space="preserve">, </w:t>
      </w:r>
      <w:r w:rsidR="00025C88" w:rsidRPr="00981CE5">
        <w:rPr>
          <w:rFonts w:cs="Arial"/>
        </w:rPr>
        <w:t xml:space="preserve">les modèles </w:t>
      </w:r>
      <w:r w:rsidR="000546F3" w:rsidRPr="00981CE5">
        <w:rPr>
          <w:rFonts w:cs="Arial"/>
        </w:rPr>
        <w:t xml:space="preserve">donnent à penser </w:t>
      </w:r>
      <w:r w:rsidR="00025C88" w:rsidRPr="00981CE5">
        <w:rPr>
          <w:rFonts w:cs="Arial"/>
        </w:rPr>
        <w:t xml:space="preserve">que le réchauffement </w:t>
      </w:r>
      <w:r w:rsidR="00D7006A">
        <w:rPr>
          <w:rFonts w:cs="Arial"/>
        </w:rPr>
        <w:t xml:space="preserve">en surface </w:t>
      </w:r>
      <w:r w:rsidR="00981CE5" w:rsidRPr="00981CE5">
        <w:rPr>
          <w:rFonts w:cs="Arial"/>
        </w:rPr>
        <w:t xml:space="preserve">du centre et de l'est du Pacifique tropical </w:t>
      </w:r>
      <w:r w:rsidR="00025C88" w:rsidRPr="00981CE5">
        <w:rPr>
          <w:rFonts w:cs="Arial"/>
        </w:rPr>
        <w:t xml:space="preserve">va persister jusqu'au troisième </w:t>
      </w:r>
      <w:r w:rsidR="00981CE5" w:rsidRPr="00CD614E">
        <w:rPr>
          <w:rFonts w:cs="Arial"/>
        </w:rPr>
        <w:t>trimestre</w:t>
      </w:r>
      <w:r w:rsidR="00025C88" w:rsidRPr="00CD614E">
        <w:rPr>
          <w:rFonts w:cs="Arial"/>
        </w:rPr>
        <w:t xml:space="preserve"> de </w:t>
      </w:r>
      <w:r w:rsidR="000546F3" w:rsidRPr="00CD614E">
        <w:rPr>
          <w:rFonts w:cs="Arial"/>
        </w:rPr>
        <w:t xml:space="preserve">2014, </w:t>
      </w:r>
      <w:r w:rsidR="00025C88" w:rsidRPr="00CD614E">
        <w:rPr>
          <w:rFonts w:cs="Arial"/>
        </w:rPr>
        <w:t>avec un pic au quatrième trimestre</w:t>
      </w:r>
      <w:r w:rsidR="00FD6F4B" w:rsidRPr="00CD614E">
        <w:rPr>
          <w:rFonts w:cs="Arial"/>
        </w:rPr>
        <w:t>;</w:t>
      </w:r>
    </w:p>
    <w:p w:rsidR="00FD6F4B" w:rsidRPr="00CD614E" w:rsidRDefault="00FD6F4B" w:rsidP="00E64461">
      <w:pPr>
        <w:ind w:left="826" w:hanging="826"/>
        <w:jc w:val="both"/>
        <w:rPr>
          <w:rFonts w:cs="Arial"/>
        </w:rPr>
      </w:pPr>
    </w:p>
    <w:p w:rsidR="00786BC6" w:rsidRPr="001D5812" w:rsidRDefault="00FD6F4B" w:rsidP="00E64461">
      <w:pPr>
        <w:ind w:left="826" w:hanging="826"/>
        <w:jc w:val="both"/>
        <w:rPr>
          <w:rFonts w:cs="Arial"/>
        </w:rPr>
      </w:pPr>
      <w:r w:rsidRPr="001D5812">
        <w:rPr>
          <w:rFonts w:cs="Arial"/>
        </w:rPr>
        <w:t>●</w:t>
      </w:r>
      <w:r w:rsidRPr="001D5812">
        <w:rPr>
          <w:rFonts w:cs="Arial"/>
        </w:rPr>
        <w:tab/>
      </w:r>
      <w:r w:rsidR="00981CE5" w:rsidRPr="001D5812">
        <w:rPr>
          <w:rFonts w:cs="Arial"/>
        </w:rPr>
        <w:t xml:space="preserve">Selon les modèles climatiques et les experts, </w:t>
      </w:r>
      <w:r w:rsidR="00CD614E" w:rsidRPr="001D5812">
        <w:rPr>
          <w:rFonts w:cs="Arial"/>
        </w:rPr>
        <w:t xml:space="preserve">la probabilité d'émergence d'un phénomène El Niño pour la période d'octobre à décembre s'élève à </w:t>
      </w:r>
      <w:r w:rsidR="00987B44" w:rsidRPr="001D5812">
        <w:rPr>
          <w:rFonts w:cs="Arial"/>
        </w:rPr>
        <w:t>75-80%</w:t>
      </w:r>
      <w:r w:rsidR="00786BC6" w:rsidRPr="001D5812">
        <w:rPr>
          <w:rFonts w:cs="Arial"/>
        </w:rPr>
        <w:t>;</w:t>
      </w:r>
    </w:p>
    <w:p w:rsidR="002A4916" w:rsidRPr="001D5812" w:rsidRDefault="002A4916" w:rsidP="00E64461">
      <w:pPr>
        <w:ind w:left="826" w:hanging="826"/>
        <w:jc w:val="both"/>
        <w:rPr>
          <w:rFonts w:cs="Arial"/>
        </w:rPr>
      </w:pPr>
    </w:p>
    <w:p w:rsidR="000A4BAF" w:rsidRPr="001D5812" w:rsidRDefault="002A4916" w:rsidP="00E64461">
      <w:pPr>
        <w:ind w:left="826" w:hanging="826"/>
        <w:jc w:val="both"/>
        <w:rPr>
          <w:rFonts w:cs="Arial"/>
        </w:rPr>
      </w:pPr>
      <w:r w:rsidRPr="001D5812">
        <w:rPr>
          <w:rFonts w:cs="Arial"/>
        </w:rPr>
        <w:t>●</w:t>
      </w:r>
      <w:r w:rsidRPr="001D5812">
        <w:rPr>
          <w:rFonts w:cs="Arial"/>
        </w:rPr>
        <w:tab/>
      </w:r>
      <w:r w:rsidR="00E97DC1" w:rsidRPr="001D5812">
        <w:rPr>
          <w:rFonts w:cs="Arial"/>
        </w:rPr>
        <w:t>Plusieurs dénouements sont possibles</w:t>
      </w:r>
      <w:r w:rsidR="00987B44" w:rsidRPr="001D5812">
        <w:rPr>
          <w:rFonts w:cs="Arial"/>
        </w:rPr>
        <w:t xml:space="preserve">, </w:t>
      </w:r>
      <w:r w:rsidR="00E97DC1" w:rsidRPr="001D5812">
        <w:rPr>
          <w:rFonts w:cs="Arial"/>
        </w:rPr>
        <w:t>mais les modèles et les experts p</w:t>
      </w:r>
      <w:r w:rsidR="00D7006A">
        <w:rPr>
          <w:rFonts w:cs="Arial"/>
        </w:rPr>
        <w:t>rivilégient</w:t>
      </w:r>
      <w:r w:rsidR="00E97DC1" w:rsidRPr="001D5812">
        <w:rPr>
          <w:rFonts w:cs="Arial"/>
        </w:rPr>
        <w:t xml:space="preserve"> actuellement un </w:t>
      </w:r>
      <w:r w:rsidR="001D5812" w:rsidRPr="001D5812">
        <w:rPr>
          <w:rFonts w:cs="Arial"/>
        </w:rPr>
        <w:t>épisode</w:t>
      </w:r>
      <w:r w:rsidR="00E97DC1" w:rsidRPr="001D5812">
        <w:rPr>
          <w:rFonts w:cs="Arial"/>
        </w:rPr>
        <w:t xml:space="preserve"> d'intensité </w:t>
      </w:r>
      <w:r w:rsidR="0055794F">
        <w:rPr>
          <w:rFonts w:cs="Arial"/>
        </w:rPr>
        <w:t>modéré</w:t>
      </w:r>
      <w:r w:rsidR="00552D01" w:rsidRPr="001D5812">
        <w:rPr>
          <w:rFonts w:cs="Arial"/>
        </w:rPr>
        <w:t>;</w:t>
      </w:r>
      <w:r w:rsidR="00987B44" w:rsidRPr="001D5812">
        <w:rPr>
          <w:rFonts w:cs="Arial"/>
        </w:rPr>
        <w:t xml:space="preserve"> </w:t>
      </w:r>
      <w:r w:rsidR="00552D01" w:rsidRPr="001D5812">
        <w:rPr>
          <w:rFonts w:cs="Arial"/>
        </w:rPr>
        <w:t>un épisode fort paraît un peu moins probable qu'au début de l'année</w:t>
      </w:r>
      <w:r w:rsidR="00037853">
        <w:rPr>
          <w:rFonts w:cs="Arial"/>
        </w:rPr>
        <w:t>.</w:t>
      </w:r>
    </w:p>
    <w:p w:rsidR="002A4916" w:rsidRPr="001D5812" w:rsidRDefault="002A4916" w:rsidP="00BD7DB3">
      <w:pPr>
        <w:jc w:val="both"/>
      </w:pPr>
    </w:p>
    <w:p w:rsidR="000A4BAF" w:rsidRDefault="000A4BAF" w:rsidP="00BD7DB3">
      <w:pPr>
        <w:tabs>
          <w:tab w:val="left" w:pos="1134"/>
        </w:tabs>
        <w:jc w:val="both"/>
      </w:pPr>
      <w:r w:rsidRPr="001D5812">
        <w:t>L'é</w:t>
      </w:r>
      <w:r w:rsidR="00FF1A63" w:rsidRPr="001D5812">
        <w:t xml:space="preserve">volution de la situation dans </w:t>
      </w:r>
      <w:r w:rsidR="006A33D7" w:rsidRPr="001D5812">
        <w:t xml:space="preserve">les zones tropicales de </w:t>
      </w:r>
      <w:r w:rsidR="00FF1A63" w:rsidRPr="001D5812">
        <w:t>l'océan</w:t>
      </w:r>
      <w:r w:rsidRPr="001D5812">
        <w:t xml:space="preserve"> Pacifique </w:t>
      </w:r>
      <w:r w:rsidR="00FF1A63" w:rsidRPr="001D5812">
        <w:t xml:space="preserve">et </w:t>
      </w:r>
      <w:r w:rsidR="006A33D7" w:rsidRPr="001D5812">
        <w:t xml:space="preserve">de </w:t>
      </w:r>
      <w:r w:rsidR="00FF1A63" w:rsidRPr="001D5812">
        <w:t xml:space="preserve">l'océan Indien </w:t>
      </w:r>
      <w:r w:rsidRPr="001D5812">
        <w:t>continuera de faire l'objet d'une surveillance</w:t>
      </w:r>
      <w:r w:rsidRPr="003E07A7">
        <w:t xml:space="preserve"> attentive</w:t>
      </w:r>
      <w:r>
        <w:t xml:space="preserve">. </w:t>
      </w:r>
      <w:r w:rsidRPr="007B66CD">
        <w:t xml:space="preserve">Dans les mois qui viennent, les spécialistes de la prévision climatique produiront régulièrement des interprétations plus détaillées des </w:t>
      </w:r>
      <w:r w:rsidR="002A4916">
        <w:t>variations</w:t>
      </w:r>
      <w:r w:rsidRPr="007B66CD">
        <w:t xml:space="preserve"> du climat à l'échelle régionale, dont la diffusion sera assurée par les </w:t>
      </w:r>
      <w:r w:rsidR="0001730F">
        <w:t>SMHN</w:t>
      </w:r>
      <w:r>
        <w:t xml:space="preserve">. </w:t>
      </w:r>
      <w:r w:rsidRPr="00D76560">
        <w:t>Les liens vers les sites Web des SMHN figurent à l’adresse suivante:</w:t>
      </w:r>
    </w:p>
    <w:p w:rsidR="000A4BAF" w:rsidRDefault="000A4BAF" w:rsidP="000A4BAF">
      <w:pPr>
        <w:tabs>
          <w:tab w:val="left" w:pos="1134"/>
        </w:tabs>
        <w:jc w:val="both"/>
      </w:pPr>
    </w:p>
    <w:p w:rsidR="000A4BAF" w:rsidRDefault="00822297" w:rsidP="000A4BAF">
      <w:pPr>
        <w:tabs>
          <w:tab w:val="left" w:pos="1134"/>
        </w:tabs>
        <w:jc w:val="center"/>
      </w:pPr>
      <w:hyperlink r:id="rId9" w:history="1">
        <w:r w:rsidR="000A4BAF" w:rsidRPr="006259CD">
          <w:rPr>
            <w:rStyle w:val="Hyperlink"/>
            <w:u w:val="none"/>
          </w:rPr>
          <w:t>http://www.wmo.int/pages/members/members_fr.html</w:t>
        </w:r>
      </w:hyperlink>
      <w:r w:rsidR="00DB0508">
        <w:t>.</w:t>
      </w:r>
    </w:p>
    <w:p w:rsidR="001760D8" w:rsidRPr="006259CD" w:rsidRDefault="001760D8" w:rsidP="000A4BAF">
      <w:pPr>
        <w:tabs>
          <w:tab w:val="left" w:pos="1134"/>
        </w:tabs>
        <w:jc w:val="center"/>
      </w:pPr>
    </w:p>
    <w:p w:rsidR="000A4BAF" w:rsidRPr="006259CD" w:rsidRDefault="006259CD" w:rsidP="000A4BAF">
      <w:pPr>
        <w:tabs>
          <w:tab w:val="left" w:pos="1134"/>
        </w:tabs>
        <w:jc w:val="both"/>
        <w:rPr>
          <w:sz w:val="2"/>
          <w:szCs w:val="2"/>
        </w:rPr>
      </w:pPr>
      <w:r>
        <w:br w:type="page"/>
      </w:r>
    </w:p>
    <w:p w:rsidR="009469DD" w:rsidRPr="00231DB9" w:rsidRDefault="009469DD" w:rsidP="00231DB9">
      <w:pPr>
        <w:pBdr>
          <w:top w:val="single" w:sz="4" w:space="1" w:color="auto"/>
          <w:left w:val="single" w:sz="4" w:space="4" w:color="auto"/>
          <w:bottom w:val="single" w:sz="4" w:space="0" w:color="auto"/>
          <w:right w:val="single" w:sz="4" w:space="4" w:color="auto"/>
        </w:pBdr>
        <w:tabs>
          <w:tab w:val="left" w:pos="1134"/>
        </w:tabs>
        <w:jc w:val="center"/>
        <w:rPr>
          <w:b/>
          <w:i/>
          <w:sz w:val="6"/>
          <w:szCs w:val="6"/>
        </w:rPr>
      </w:pPr>
    </w:p>
    <w:p w:rsidR="006259CD" w:rsidRPr="00231DB9" w:rsidRDefault="006259CD" w:rsidP="00231DB9">
      <w:pPr>
        <w:pBdr>
          <w:top w:val="single" w:sz="4" w:space="1" w:color="auto"/>
          <w:left w:val="single" w:sz="4" w:space="4" w:color="auto"/>
          <w:bottom w:val="single" w:sz="4" w:space="0" w:color="auto"/>
          <w:right w:val="single" w:sz="4" w:space="4" w:color="auto"/>
        </w:pBdr>
        <w:tabs>
          <w:tab w:val="left" w:pos="1134"/>
        </w:tabs>
        <w:jc w:val="center"/>
        <w:outlineLvl w:val="0"/>
        <w:rPr>
          <w:b/>
          <w:i/>
          <w:sz w:val="19"/>
          <w:szCs w:val="19"/>
        </w:rPr>
      </w:pPr>
      <w:r w:rsidRPr="00231DB9">
        <w:rPr>
          <w:b/>
          <w:i/>
          <w:sz w:val="19"/>
          <w:szCs w:val="19"/>
        </w:rPr>
        <w:t>Rappel des faits concernant les phénomènes El Niño et La Niña</w:t>
      </w:r>
    </w:p>
    <w:p w:rsidR="006259CD" w:rsidRPr="00231DB9" w:rsidRDefault="006259CD" w:rsidP="00231DB9">
      <w:pPr>
        <w:pBdr>
          <w:top w:val="single" w:sz="4" w:space="1" w:color="auto"/>
          <w:left w:val="single" w:sz="4" w:space="4" w:color="auto"/>
          <w:bottom w:val="single" w:sz="4" w:space="0" w:color="auto"/>
          <w:right w:val="single" w:sz="4" w:space="4" w:color="auto"/>
        </w:pBdr>
        <w:tabs>
          <w:tab w:val="left" w:pos="1134"/>
        </w:tabs>
        <w:jc w:val="both"/>
        <w:rPr>
          <w:sz w:val="16"/>
          <w:szCs w:val="16"/>
        </w:rPr>
      </w:pPr>
    </w:p>
    <w:p w:rsidR="006259CD" w:rsidRPr="00231DB9" w:rsidRDefault="006259CD" w:rsidP="00231DB9">
      <w:pPr>
        <w:pBdr>
          <w:top w:val="single" w:sz="4" w:space="1" w:color="auto"/>
          <w:left w:val="single" w:sz="4" w:space="4" w:color="auto"/>
          <w:bottom w:val="single" w:sz="4" w:space="0" w:color="auto"/>
          <w:right w:val="single" w:sz="4" w:space="4" w:color="auto"/>
        </w:pBdr>
        <w:tabs>
          <w:tab w:val="left" w:pos="1134"/>
        </w:tabs>
        <w:jc w:val="both"/>
        <w:outlineLvl w:val="0"/>
        <w:rPr>
          <w:b/>
          <w:sz w:val="19"/>
          <w:szCs w:val="19"/>
        </w:rPr>
      </w:pPr>
      <w:r w:rsidRPr="00231DB9">
        <w:rPr>
          <w:b/>
          <w:sz w:val="19"/>
          <w:szCs w:val="19"/>
        </w:rPr>
        <w:t xml:space="preserve">Caractéristiques du climat dans le Pacifique </w:t>
      </w:r>
    </w:p>
    <w:p w:rsidR="006259CD" w:rsidRPr="00231DB9" w:rsidRDefault="006259CD" w:rsidP="00231DB9">
      <w:pPr>
        <w:pBdr>
          <w:top w:val="single" w:sz="4" w:space="1" w:color="auto"/>
          <w:left w:val="single" w:sz="4" w:space="4" w:color="auto"/>
          <w:bottom w:val="single" w:sz="4" w:space="0" w:color="auto"/>
          <w:right w:val="single" w:sz="4" w:space="4" w:color="auto"/>
        </w:pBdr>
        <w:tabs>
          <w:tab w:val="left" w:pos="1134"/>
        </w:tabs>
        <w:jc w:val="both"/>
        <w:rPr>
          <w:sz w:val="16"/>
          <w:szCs w:val="16"/>
        </w:rPr>
      </w:pPr>
    </w:p>
    <w:p w:rsidR="006259CD" w:rsidRPr="00231DB9" w:rsidRDefault="006259CD" w:rsidP="00231DB9">
      <w:pPr>
        <w:pBdr>
          <w:top w:val="single" w:sz="4" w:space="1" w:color="auto"/>
          <w:left w:val="single" w:sz="4" w:space="4" w:color="auto"/>
          <w:bottom w:val="single" w:sz="4" w:space="0" w:color="auto"/>
          <w:right w:val="single" w:sz="4" w:space="4" w:color="auto"/>
        </w:pBdr>
        <w:tabs>
          <w:tab w:val="left" w:pos="1134"/>
        </w:tabs>
        <w:jc w:val="both"/>
        <w:rPr>
          <w:sz w:val="19"/>
          <w:szCs w:val="19"/>
        </w:rPr>
      </w:pPr>
      <w:r w:rsidRPr="00231DB9">
        <w:rPr>
          <w:sz w:val="19"/>
          <w:szCs w:val="19"/>
        </w:rPr>
        <w:t xml:space="preserve">Les travaux de recherche menés ces dernières décennies ont grandement contribué à mettre en lumière l’importance de l’influence qu’exercent les interactions de l’atmosphère et de l’océan dans la zone intertropicale de l’océan Pacifique sur les caractéristiques du temps et du climat à l’échelle planétaire. Pendant les épisodes </w:t>
      </w:r>
      <w:r w:rsidR="00231DB9">
        <w:rPr>
          <w:sz w:val="19"/>
          <w:szCs w:val="19"/>
        </w:rPr>
        <w:br/>
      </w:r>
      <w:r w:rsidRPr="00231DB9">
        <w:rPr>
          <w:sz w:val="19"/>
          <w:szCs w:val="19"/>
        </w:rPr>
        <w:t xml:space="preserve">El Niño par exemple, les températures de la mer en surface sont bien supérieures à la normale dans les secteurs central et oriental du Pacifique tropical, alors que, dans ces mêmes régions, elles deviennent inférieures à la </w:t>
      </w:r>
      <w:r w:rsidR="0052185E" w:rsidRPr="00231DB9">
        <w:rPr>
          <w:sz w:val="19"/>
          <w:szCs w:val="19"/>
        </w:rPr>
        <w:t>normale pendant les épisodes La </w:t>
      </w:r>
      <w:r w:rsidRPr="00231DB9">
        <w:rPr>
          <w:sz w:val="19"/>
          <w:szCs w:val="19"/>
        </w:rPr>
        <w:t>Niña. Ces variations de température sont étroitement corrélées avec d’importantes fluctuations du climat observées dans le monde entier. Une fois amorcées, ces anomalies peuvent durer une année entière, voire davantage. Ainsi, l’intense épisode El Niño de 1997/9</w:t>
      </w:r>
      <w:r w:rsidR="00B461A3" w:rsidRPr="00231DB9">
        <w:rPr>
          <w:sz w:val="19"/>
          <w:szCs w:val="19"/>
        </w:rPr>
        <w:t>8 a été suivi d’une anomalie La </w:t>
      </w:r>
      <w:r w:rsidRPr="00231DB9">
        <w:rPr>
          <w:sz w:val="19"/>
          <w:szCs w:val="19"/>
        </w:rPr>
        <w:t xml:space="preserve">Niña de longue durée, qui a commencé vers le milieu de 1998 pour se terminer au début de 2001. Si les épisodes El Niño/La Niña influent sur la probabilité d’occurrence de certains régimes climatiques dans le monde entier, leurs conséquences ne sont jamais exactement les mêmes. De plus, bien qu’il y ait en général une corrélation entre l’intensité des épisodes El Niño/La Niña et leurs effets à l’échelle du globe, il est toujours possible qu’un épisode ait de graves incidences dans certaines régions, indépendamment de son intensité. </w:t>
      </w:r>
    </w:p>
    <w:p w:rsidR="006259CD" w:rsidRPr="00231DB9" w:rsidRDefault="006259CD" w:rsidP="00231DB9">
      <w:pPr>
        <w:pBdr>
          <w:top w:val="single" w:sz="4" w:space="1" w:color="auto"/>
          <w:left w:val="single" w:sz="4" w:space="4" w:color="auto"/>
          <w:bottom w:val="single" w:sz="4" w:space="0" w:color="auto"/>
          <w:right w:val="single" w:sz="4" w:space="4" w:color="auto"/>
        </w:pBdr>
        <w:tabs>
          <w:tab w:val="left" w:pos="1134"/>
        </w:tabs>
        <w:jc w:val="both"/>
        <w:rPr>
          <w:sz w:val="16"/>
          <w:szCs w:val="16"/>
        </w:rPr>
      </w:pPr>
    </w:p>
    <w:p w:rsidR="006259CD" w:rsidRPr="00231DB9" w:rsidRDefault="006259CD" w:rsidP="00231DB9">
      <w:pPr>
        <w:pBdr>
          <w:top w:val="single" w:sz="4" w:space="1" w:color="auto"/>
          <w:left w:val="single" w:sz="4" w:space="4" w:color="auto"/>
          <w:bottom w:val="single" w:sz="4" w:space="0" w:color="auto"/>
          <w:right w:val="single" w:sz="4" w:space="4" w:color="auto"/>
        </w:pBdr>
        <w:tabs>
          <w:tab w:val="left" w:pos="1134"/>
        </w:tabs>
        <w:jc w:val="both"/>
        <w:outlineLvl w:val="0"/>
        <w:rPr>
          <w:b/>
          <w:sz w:val="19"/>
          <w:szCs w:val="19"/>
        </w:rPr>
      </w:pPr>
      <w:r w:rsidRPr="00231DB9">
        <w:rPr>
          <w:b/>
          <w:sz w:val="19"/>
          <w:szCs w:val="19"/>
        </w:rPr>
        <w:t xml:space="preserve">Prévision et surveillance des phénomènes El Niño et La Niña </w:t>
      </w:r>
    </w:p>
    <w:p w:rsidR="006259CD" w:rsidRPr="00231DB9" w:rsidRDefault="006259CD" w:rsidP="00231DB9">
      <w:pPr>
        <w:pBdr>
          <w:top w:val="single" w:sz="4" w:space="1" w:color="auto"/>
          <w:left w:val="single" w:sz="4" w:space="4" w:color="auto"/>
          <w:bottom w:val="single" w:sz="4" w:space="0" w:color="auto"/>
          <w:right w:val="single" w:sz="4" w:space="4" w:color="auto"/>
        </w:pBdr>
        <w:tabs>
          <w:tab w:val="left" w:pos="1134"/>
        </w:tabs>
        <w:jc w:val="both"/>
        <w:rPr>
          <w:sz w:val="6"/>
          <w:szCs w:val="6"/>
        </w:rPr>
      </w:pPr>
    </w:p>
    <w:p w:rsidR="006259CD" w:rsidRPr="00231DB9" w:rsidRDefault="006259CD" w:rsidP="00231DB9">
      <w:pPr>
        <w:pBdr>
          <w:top w:val="single" w:sz="4" w:space="1" w:color="auto"/>
          <w:left w:val="single" w:sz="4" w:space="4" w:color="auto"/>
          <w:bottom w:val="single" w:sz="4" w:space="0" w:color="auto"/>
          <w:right w:val="single" w:sz="4" w:space="4" w:color="auto"/>
        </w:pBdr>
        <w:tabs>
          <w:tab w:val="left" w:pos="1134"/>
        </w:tabs>
        <w:jc w:val="both"/>
        <w:rPr>
          <w:sz w:val="19"/>
          <w:szCs w:val="19"/>
        </w:rPr>
      </w:pPr>
      <w:r w:rsidRPr="00231DB9">
        <w:rPr>
          <w:sz w:val="19"/>
          <w:szCs w:val="19"/>
        </w:rPr>
        <w:t>Il existe plusieurs moyens de prévoir l’évolution des conditions propres à l’océan Pacifique. Des modèles dynamiques complexes permettent d’établir des projections à partir de la situation observée</w:t>
      </w:r>
      <w:r w:rsidR="00BC721A" w:rsidRPr="00231DB9">
        <w:rPr>
          <w:sz w:val="19"/>
          <w:szCs w:val="19"/>
        </w:rPr>
        <w:t xml:space="preserve"> à un moment donné</w:t>
      </w:r>
      <w:r w:rsidRPr="00231DB9">
        <w:rPr>
          <w:sz w:val="19"/>
          <w:szCs w:val="19"/>
        </w:rPr>
        <w:t xml:space="preserve">. Des modèles de prévision statistique peuvent aussi mettre en évidence certains signes précurseurs. Les analyses de la situation présente auxquelles procèdent des spécialistes apportent en outre un complément d’information, notamment en ce qui concerne l’interprétation des incidences de l’évolution de la situation sous la surface de l’océan. Quelle que soit la méthode de prévision utilisée, on s’efforce de prendre en compte les effets des interactions de l’océan et de l’atmosphère sur le système climatique. </w:t>
      </w:r>
    </w:p>
    <w:p w:rsidR="006259CD" w:rsidRPr="00231DB9" w:rsidRDefault="006259CD" w:rsidP="00231DB9">
      <w:pPr>
        <w:pBdr>
          <w:top w:val="single" w:sz="4" w:space="1" w:color="auto"/>
          <w:left w:val="single" w:sz="4" w:space="4" w:color="auto"/>
          <w:bottom w:val="single" w:sz="4" w:space="0" w:color="auto"/>
          <w:right w:val="single" w:sz="4" w:space="4" w:color="auto"/>
        </w:pBdr>
        <w:tabs>
          <w:tab w:val="left" w:pos="1134"/>
        </w:tabs>
        <w:jc w:val="both"/>
        <w:rPr>
          <w:sz w:val="19"/>
          <w:szCs w:val="19"/>
        </w:rPr>
      </w:pPr>
    </w:p>
    <w:p w:rsidR="006259CD" w:rsidRPr="00231DB9" w:rsidRDefault="006259CD" w:rsidP="00231DB9">
      <w:pPr>
        <w:pBdr>
          <w:top w:val="single" w:sz="4" w:space="1" w:color="auto"/>
          <w:left w:val="single" w:sz="4" w:space="4" w:color="auto"/>
          <w:bottom w:val="single" w:sz="4" w:space="0" w:color="auto"/>
          <w:right w:val="single" w:sz="4" w:space="4" w:color="auto"/>
        </w:pBdr>
        <w:tabs>
          <w:tab w:val="left" w:pos="1134"/>
        </w:tabs>
        <w:jc w:val="both"/>
        <w:rPr>
          <w:sz w:val="19"/>
          <w:szCs w:val="19"/>
        </w:rPr>
      </w:pPr>
      <w:r w:rsidRPr="00231DB9">
        <w:rPr>
          <w:sz w:val="19"/>
          <w:szCs w:val="19"/>
        </w:rPr>
        <w:t>Ce sont les données météorologiques et océanographiques recueillies par les systèmes d’observation nationaux et internationaux qui permettent de surveiller et de prévoir les épisodes El</w:t>
      </w:r>
      <w:r w:rsidR="00DB0508" w:rsidRPr="00231DB9">
        <w:rPr>
          <w:sz w:val="19"/>
          <w:szCs w:val="19"/>
        </w:rPr>
        <w:t> </w:t>
      </w:r>
      <w:r w:rsidRPr="00231DB9">
        <w:rPr>
          <w:sz w:val="19"/>
          <w:szCs w:val="19"/>
        </w:rPr>
        <w:t>Niño et La Niña. L’échange et le traitement de ces données s’effectuent dans le cadre de programmes coordonnés par l’Organisation météorologique mondiale</w:t>
      </w:r>
      <w:r w:rsidR="00D42984" w:rsidRPr="00231DB9">
        <w:rPr>
          <w:sz w:val="19"/>
          <w:szCs w:val="19"/>
        </w:rPr>
        <w:t xml:space="preserve"> (OMM)</w:t>
      </w:r>
      <w:r w:rsidRPr="00231DB9">
        <w:rPr>
          <w:sz w:val="19"/>
          <w:szCs w:val="19"/>
        </w:rPr>
        <w:t>.</w:t>
      </w:r>
    </w:p>
    <w:p w:rsidR="006259CD" w:rsidRPr="00231DB9" w:rsidRDefault="006259CD" w:rsidP="00231DB9">
      <w:pPr>
        <w:pBdr>
          <w:top w:val="single" w:sz="4" w:space="1" w:color="auto"/>
          <w:left w:val="single" w:sz="4" w:space="4" w:color="auto"/>
          <w:bottom w:val="single" w:sz="4" w:space="0" w:color="auto"/>
          <w:right w:val="single" w:sz="4" w:space="4" w:color="auto"/>
        </w:pBdr>
        <w:tabs>
          <w:tab w:val="left" w:pos="1134"/>
        </w:tabs>
        <w:jc w:val="both"/>
        <w:rPr>
          <w:sz w:val="16"/>
          <w:szCs w:val="16"/>
        </w:rPr>
      </w:pPr>
    </w:p>
    <w:p w:rsidR="006259CD" w:rsidRPr="00231DB9" w:rsidRDefault="006259CD" w:rsidP="00231DB9">
      <w:pPr>
        <w:pBdr>
          <w:top w:val="single" w:sz="4" w:space="1" w:color="auto"/>
          <w:left w:val="single" w:sz="4" w:space="4" w:color="auto"/>
          <w:bottom w:val="single" w:sz="4" w:space="0" w:color="auto"/>
          <w:right w:val="single" w:sz="4" w:space="4" w:color="auto"/>
        </w:pBdr>
        <w:tabs>
          <w:tab w:val="left" w:pos="1134"/>
        </w:tabs>
        <w:jc w:val="both"/>
        <w:outlineLvl w:val="0"/>
        <w:rPr>
          <w:b/>
          <w:sz w:val="19"/>
          <w:szCs w:val="19"/>
        </w:rPr>
      </w:pPr>
      <w:r w:rsidRPr="00231DB9">
        <w:rPr>
          <w:b/>
          <w:sz w:val="19"/>
          <w:szCs w:val="19"/>
        </w:rPr>
        <w:t>Info-Niño/Niña</w:t>
      </w:r>
    </w:p>
    <w:p w:rsidR="006259CD" w:rsidRPr="00231DB9" w:rsidRDefault="006259CD" w:rsidP="00231DB9">
      <w:pPr>
        <w:pBdr>
          <w:top w:val="single" w:sz="4" w:space="1" w:color="auto"/>
          <w:left w:val="single" w:sz="4" w:space="4" w:color="auto"/>
          <w:bottom w:val="single" w:sz="4" w:space="0" w:color="auto"/>
          <w:right w:val="single" w:sz="4" w:space="4" w:color="auto"/>
        </w:pBdr>
        <w:tabs>
          <w:tab w:val="left" w:pos="1134"/>
        </w:tabs>
        <w:jc w:val="both"/>
        <w:rPr>
          <w:sz w:val="6"/>
          <w:szCs w:val="6"/>
        </w:rPr>
      </w:pPr>
    </w:p>
    <w:p w:rsidR="006259CD" w:rsidRPr="00231DB9" w:rsidRDefault="006259CD" w:rsidP="00231DB9">
      <w:pPr>
        <w:pBdr>
          <w:top w:val="single" w:sz="4" w:space="1" w:color="auto"/>
          <w:left w:val="single" w:sz="4" w:space="4" w:color="auto"/>
          <w:bottom w:val="single" w:sz="4" w:space="0" w:color="auto"/>
          <w:right w:val="single" w:sz="4" w:space="4" w:color="auto"/>
        </w:pBdr>
        <w:tabs>
          <w:tab w:val="left" w:pos="1134"/>
        </w:tabs>
        <w:jc w:val="both"/>
        <w:rPr>
          <w:sz w:val="19"/>
          <w:szCs w:val="19"/>
        </w:rPr>
      </w:pPr>
      <w:r w:rsidRPr="00231DB9">
        <w:rPr>
          <w:sz w:val="19"/>
          <w:szCs w:val="19"/>
        </w:rPr>
        <w:t xml:space="preserve">Établi par l'OMM, le bulletin Info-Niño/Niña est publié régulièrement (environ tous les trois mois) avec le concours de l'Institut international de recherche sur le climat et la société (IRI) et à titre de contribution aux travaux de l'Équipe spéciale interinstitutions des Nations Unies pour la prévention des catastrophes naturelles. Il est basé sur les informations fournies par les grands centres qui, dans le monde entier, s'attachent à surveiller et prévoir ce phénomène, et les interprétations des experts de l'OMM et de l'IRI. On trouvera de plus amples informations sur ce bulletin et les questions connexes à l'adresse suivante: </w:t>
      </w:r>
    </w:p>
    <w:p w:rsidR="006259CD" w:rsidRPr="00231DB9" w:rsidRDefault="006259CD" w:rsidP="00231DB9">
      <w:pPr>
        <w:pBdr>
          <w:top w:val="single" w:sz="4" w:space="1" w:color="auto"/>
          <w:left w:val="single" w:sz="4" w:space="4" w:color="auto"/>
          <w:bottom w:val="single" w:sz="4" w:space="0" w:color="auto"/>
          <w:right w:val="single" w:sz="4" w:space="4" w:color="auto"/>
        </w:pBdr>
        <w:tabs>
          <w:tab w:val="left" w:pos="1134"/>
        </w:tabs>
        <w:jc w:val="both"/>
        <w:rPr>
          <w:sz w:val="8"/>
          <w:szCs w:val="8"/>
        </w:rPr>
      </w:pPr>
    </w:p>
    <w:p w:rsidR="006259CD" w:rsidRPr="00231DB9" w:rsidRDefault="00822297" w:rsidP="00231DB9">
      <w:pPr>
        <w:pBdr>
          <w:top w:val="single" w:sz="4" w:space="1" w:color="auto"/>
          <w:left w:val="single" w:sz="4" w:space="4" w:color="auto"/>
          <w:bottom w:val="single" w:sz="4" w:space="0" w:color="auto"/>
          <w:right w:val="single" w:sz="4" w:space="4" w:color="auto"/>
        </w:pBdr>
        <w:tabs>
          <w:tab w:val="left" w:pos="1134"/>
        </w:tabs>
        <w:jc w:val="center"/>
        <w:rPr>
          <w:sz w:val="19"/>
          <w:szCs w:val="19"/>
        </w:rPr>
      </w:pPr>
      <w:hyperlink r:id="rId10" w:history="1">
        <w:r w:rsidR="006946F7" w:rsidRPr="00231DB9">
          <w:rPr>
            <w:rStyle w:val="Hyperlink"/>
            <w:sz w:val="19"/>
            <w:szCs w:val="19"/>
            <w:u w:val="none"/>
          </w:rPr>
          <w:t>http://www.wmo.int/pages/prog/wcp/wcasp/wcasp_home_en.html</w:t>
        </w:r>
      </w:hyperlink>
      <w:r w:rsidR="00DB0508" w:rsidRPr="00231DB9">
        <w:rPr>
          <w:sz w:val="19"/>
          <w:szCs w:val="19"/>
        </w:rPr>
        <w:t>.</w:t>
      </w:r>
    </w:p>
    <w:p w:rsidR="006259CD" w:rsidRPr="00231DB9" w:rsidRDefault="006259CD" w:rsidP="00231DB9">
      <w:pPr>
        <w:pBdr>
          <w:top w:val="single" w:sz="4" w:space="1" w:color="auto"/>
          <w:left w:val="single" w:sz="4" w:space="4" w:color="auto"/>
          <w:bottom w:val="single" w:sz="4" w:space="0" w:color="auto"/>
          <w:right w:val="single" w:sz="4" w:space="4" w:color="auto"/>
        </w:pBdr>
        <w:tabs>
          <w:tab w:val="left" w:pos="1134"/>
        </w:tabs>
        <w:jc w:val="both"/>
        <w:rPr>
          <w:sz w:val="6"/>
          <w:szCs w:val="6"/>
        </w:rPr>
      </w:pPr>
    </w:p>
    <w:p w:rsidR="00231DB9" w:rsidRDefault="00231DB9" w:rsidP="005F3303">
      <w:pPr>
        <w:tabs>
          <w:tab w:val="left" w:pos="1134"/>
        </w:tabs>
        <w:jc w:val="both"/>
        <w:outlineLvl w:val="0"/>
        <w:rPr>
          <w:b/>
          <w:sz w:val="18"/>
          <w:szCs w:val="18"/>
        </w:rPr>
      </w:pPr>
    </w:p>
    <w:p w:rsidR="00231DB9" w:rsidRDefault="00231DB9" w:rsidP="005F3303">
      <w:pPr>
        <w:tabs>
          <w:tab w:val="left" w:pos="1134"/>
        </w:tabs>
        <w:jc w:val="both"/>
        <w:outlineLvl w:val="0"/>
        <w:rPr>
          <w:b/>
          <w:sz w:val="18"/>
          <w:szCs w:val="18"/>
        </w:rPr>
      </w:pPr>
    </w:p>
    <w:p w:rsidR="006259CD" w:rsidRPr="00231DB9" w:rsidRDefault="006259CD" w:rsidP="005F3303">
      <w:pPr>
        <w:tabs>
          <w:tab w:val="left" w:pos="1134"/>
        </w:tabs>
        <w:jc w:val="both"/>
        <w:outlineLvl w:val="0"/>
        <w:rPr>
          <w:b/>
          <w:sz w:val="19"/>
          <w:szCs w:val="19"/>
        </w:rPr>
      </w:pPr>
      <w:r w:rsidRPr="00231DB9">
        <w:rPr>
          <w:b/>
          <w:sz w:val="19"/>
          <w:szCs w:val="19"/>
        </w:rPr>
        <w:t xml:space="preserve">Remerciements </w:t>
      </w:r>
    </w:p>
    <w:p w:rsidR="006259CD" w:rsidRPr="00231DB9" w:rsidRDefault="006259CD" w:rsidP="006259CD">
      <w:pPr>
        <w:tabs>
          <w:tab w:val="left" w:pos="1134"/>
        </w:tabs>
        <w:jc w:val="both"/>
        <w:rPr>
          <w:sz w:val="19"/>
          <w:szCs w:val="19"/>
        </w:rPr>
      </w:pPr>
    </w:p>
    <w:p w:rsidR="006259CD" w:rsidRPr="00231DB9" w:rsidRDefault="00C529DE" w:rsidP="00C529DE">
      <w:pPr>
        <w:tabs>
          <w:tab w:val="left" w:pos="1134"/>
        </w:tabs>
        <w:jc w:val="both"/>
        <w:rPr>
          <w:sz w:val="19"/>
          <w:szCs w:val="19"/>
        </w:rPr>
      </w:pPr>
      <w:r w:rsidRPr="00231DB9">
        <w:rPr>
          <w:sz w:val="19"/>
          <w:szCs w:val="19"/>
        </w:rPr>
        <w:t>F</w:t>
      </w:r>
      <w:r w:rsidR="006259CD" w:rsidRPr="00231DB9">
        <w:rPr>
          <w:sz w:val="19"/>
          <w:szCs w:val="19"/>
        </w:rPr>
        <w:t xml:space="preserve">ruit de la collaboration entre l'OMM et </w:t>
      </w:r>
      <w:r w:rsidR="00D26A3A" w:rsidRPr="00231DB9">
        <w:rPr>
          <w:sz w:val="19"/>
          <w:szCs w:val="19"/>
        </w:rPr>
        <w:t>l’Institut international de recherche sur le climat et la société (IRI)</w:t>
      </w:r>
      <w:r w:rsidR="0052185E" w:rsidRPr="00231DB9">
        <w:rPr>
          <w:sz w:val="19"/>
          <w:szCs w:val="19"/>
        </w:rPr>
        <w:t xml:space="preserve"> (États</w:t>
      </w:r>
      <w:r w:rsidR="0052185E" w:rsidRPr="00231DB9">
        <w:rPr>
          <w:sz w:val="19"/>
          <w:szCs w:val="19"/>
        </w:rPr>
        <w:noBreakHyphen/>
      </w:r>
      <w:r w:rsidRPr="00231DB9">
        <w:rPr>
          <w:sz w:val="19"/>
          <w:szCs w:val="19"/>
        </w:rPr>
        <w:t>Unis d'Amérique), le présent communiqué a été établi avec le concours d'experts du monde entier rattachés, entre autres, aux</w:t>
      </w:r>
      <w:r w:rsidR="006259CD" w:rsidRPr="00231DB9">
        <w:rPr>
          <w:sz w:val="19"/>
          <w:szCs w:val="19"/>
        </w:rPr>
        <w:t xml:space="preserve"> org</w:t>
      </w:r>
      <w:r w:rsidR="0052185E" w:rsidRPr="00231DB9">
        <w:rPr>
          <w:sz w:val="19"/>
          <w:szCs w:val="19"/>
        </w:rPr>
        <w:t>anismes ci</w:t>
      </w:r>
      <w:r w:rsidR="0052185E" w:rsidRPr="00231DB9">
        <w:rPr>
          <w:sz w:val="19"/>
          <w:szCs w:val="19"/>
        </w:rPr>
        <w:noBreakHyphen/>
      </w:r>
      <w:r w:rsidR="006259CD" w:rsidRPr="00231DB9">
        <w:rPr>
          <w:sz w:val="19"/>
          <w:szCs w:val="19"/>
        </w:rPr>
        <w:t xml:space="preserve">après: Centre africain pour les applications de la météorologie au développement (ACMAD), Service hydrométéorologique et de surveillance </w:t>
      </w:r>
      <w:r w:rsidR="000759F7" w:rsidRPr="00231DB9">
        <w:rPr>
          <w:sz w:val="19"/>
          <w:szCs w:val="19"/>
        </w:rPr>
        <w:t>national</w:t>
      </w:r>
      <w:r w:rsidR="006259CD" w:rsidRPr="00231DB9">
        <w:rPr>
          <w:sz w:val="19"/>
          <w:szCs w:val="19"/>
        </w:rPr>
        <w:t xml:space="preserve"> de l’Arménie (ARMSTATEHYDROMET), Centre climatologique relevant de l’APEC (Coopération économique Asie-Pacifique), Service météorologique australien (BoM), </w:t>
      </w:r>
      <w:r w:rsidR="00960FAC" w:rsidRPr="00231DB9">
        <w:rPr>
          <w:sz w:val="19"/>
          <w:szCs w:val="19"/>
        </w:rPr>
        <w:t>Centre australien sur la viabilité des bassins versants</w:t>
      </w:r>
      <w:r w:rsidR="006259CD" w:rsidRPr="00231DB9">
        <w:rPr>
          <w:sz w:val="19"/>
          <w:szCs w:val="19"/>
        </w:rPr>
        <w:t xml:space="preserve"> </w:t>
      </w:r>
      <w:r w:rsidR="00960FAC" w:rsidRPr="00231DB9">
        <w:rPr>
          <w:sz w:val="19"/>
          <w:szCs w:val="19"/>
        </w:rPr>
        <w:t xml:space="preserve">(ACSC) </w:t>
      </w:r>
      <w:r w:rsidR="006259CD" w:rsidRPr="00231DB9">
        <w:rPr>
          <w:sz w:val="19"/>
          <w:szCs w:val="19"/>
        </w:rPr>
        <w:t>de l’Université du Queensland méridional, Agence météorologique, climatologique et géophysique indonésienne (BMKG), Centre international de recherche sur le phénomène El Niño (CIIFEN), Administration météorologique chinoise</w:t>
      </w:r>
      <w:r w:rsidR="005F3E9E" w:rsidRPr="00231DB9">
        <w:rPr>
          <w:sz w:val="19"/>
          <w:szCs w:val="19"/>
        </w:rPr>
        <w:t xml:space="preserve"> (CMA)</w:t>
      </w:r>
      <w:r w:rsidR="006259CD" w:rsidRPr="00231DB9">
        <w:rPr>
          <w:sz w:val="19"/>
          <w:szCs w:val="19"/>
        </w:rPr>
        <w:t xml:space="preserve">, </w:t>
      </w:r>
      <w:r w:rsidR="006A2958" w:rsidRPr="00231DB9">
        <w:rPr>
          <w:sz w:val="19"/>
          <w:szCs w:val="19"/>
        </w:rPr>
        <w:t>Centre de prévision du climat</w:t>
      </w:r>
      <w:r w:rsidR="006259CD" w:rsidRPr="00231DB9">
        <w:rPr>
          <w:sz w:val="19"/>
          <w:szCs w:val="19"/>
        </w:rPr>
        <w:t xml:space="preserve"> (CPC) et Centre </w:t>
      </w:r>
      <w:r w:rsidR="00403399" w:rsidRPr="00231DB9">
        <w:rPr>
          <w:sz w:val="19"/>
          <w:szCs w:val="19"/>
        </w:rPr>
        <w:t xml:space="preserve">des applications ENSO pour le Pacifique </w:t>
      </w:r>
      <w:r w:rsidR="006259CD" w:rsidRPr="00231DB9">
        <w:rPr>
          <w:sz w:val="19"/>
          <w:szCs w:val="19"/>
        </w:rPr>
        <w:t xml:space="preserve">(PEAC) relevant de </w:t>
      </w:r>
      <w:r w:rsidR="00A0070C" w:rsidRPr="00231DB9">
        <w:rPr>
          <w:sz w:val="19"/>
          <w:szCs w:val="19"/>
        </w:rPr>
        <w:t>l'A</w:t>
      </w:r>
      <w:r w:rsidR="00403399" w:rsidRPr="00231DB9">
        <w:rPr>
          <w:sz w:val="19"/>
          <w:szCs w:val="19"/>
        </w:rPr>
        <w:t>dmin</w:t>
      </w:r>
      <w:r w:rsidR="00A0070C" w:rsidRPr="00231DB9">
        <w:rPr>
          <w:sz w:val="19"/>
          <w:szCs w:val="19"/>
        </w:rPr>
        <w:t>i</w:t>
      </w:r>
      <w:r w:rsidR="00403399" w:rsidRPr="00231DB9">
        <w:rPr>
          <w:sz w:val="19"/>
          <w:szCs w:val="19"/>
        </w:rPr>
        <w:t>stration américaine pour les océans et l'atmosphère</w:t>
      </w:r>
      <w:r w:rsidR="006259CD" w:rsidRPr="00231DB9">
        <w:rPr>
          <w:sz w:val="19"/>
          <w:szCs w:val="19"/>
        </w:rPr>
        <w:t xml:space="preserve"> (NOAA), projet CLIVAR (Variabilité et prévisibilité du climat) relevant du Programme mondial de recherche sur le climat (PMRC), Commission permanente du Pacifique Sud (CPPS), Comité intersectoriel péruvien chargé de l’Étude nationale du phénomène El Niño (ENFEN), Centre européen pour les prévisions météorologiques à moyen terme (CEPMMT), </w:t>
      </w:r>
      <w:r w:rsidR="00B461A3" w:rsidRPr="00231DB9">
        <w:rPr>
          <w:sz w:val="19"/>
          <w:szCs w:val="19"/>
        </w:rPr>
        <w:t>Météo</w:t>
      </w:r>
      <w:r w:rsidR="00B461A3" w:rsidRPr="00231DB9">
        <w:rPr>
          <w:sz w:val="19"/>
          <w:szCs w:val="19"/>
        </w:rPr>
        <w:noBreakHyphen/>
      </w:r>
      <w:r w:rsidR="006259CD" w:rsidRPr="00231DB9">
        <w:rPr>
          <w:sz w:val="19"/>
          <w:szCs w:val="19"/>
        </w:rPr>
        <w:t xml:space="preserve">France, </w:t>
      </w:r>
      <w:r w:rsidRPr="00231DB9">
        <w:rPr>
          <w:sz w:val="19"/>
          <w:szCs w:val="19"/>
        </w:rPr>
        <w:t xml:space="preserve">Service météorologique fidjien, </w:t>
      </w:r>
      <w:r w:rsidR="006259CD" w:rsidRPr="00231DB9">
        <w:rPr>
          <w:sz w:val="19"/>
          <w:szCs w:val="19"/>
        </w:rPr>
        <w:t xml:space="preserve">Centre de prévision et d’applications climatologiques relevant de l’IGAD (Autorité intergouvernementale sur le développement) (ICPAC), Institut national de météorologie et d’hydrologie équatorien (INAMHI), </w:t>
      </w:r>
      <w:r w:rsidRPr="00231DB9">
        <w:rPr>
          <w:sz w:val="19"/>
          <w:szCs w:val="19"/>
        </w:rPr>
        <w:t>IRI</w:t>
      </w:r>
      <w:r w:rsidR="006259CD" w:rsidRPr="00231DB9">
        <w:rPr>
          <w:sz w:val="19"/>
          <w:szCs w:val="19"/>
        </w:rPr>
        <w:t xml:space="preserve">, Service météorologique japonais (JMA), Administration météorologique coréenne (KMA), Service météorologique mauricien (MMS), </w:t>
      </w:r>
      <w:r w:rsidR="008F32C6" w:rsidRPr="00231DB9">
        <w:rPr>
          <w:sz w:val="19"/>
          <w:szCs w:val="19"/>
        </w:rPr>
        <w:t>Service météorologique</w:t>
      </w:r>
      <w:r w:rsidR="006259CD" w:rsidRPr="00231DB9">
        <w:rPr>
          <w:sz w:val="19"/>
          <w:szCs w:val="19"/>
        </w:rPr>
        <w:t xml:space="preserve"> </w:t>
      </w:r>
      <w:r w:rsidR="00B461A3" w:rsidRPr="00231DB9">
        <w:rPr>
          <w:sz w:val="19"/>
          <w:szCs w:val="19"/>
        </w:rPr>
        <w:t>du Royaume</w:t>
      </w:r>
      <w:r w:rsidR="00B461A3" w:rsidRPr="00231DB9">
        <w:rPr>
          <w:sz w:val="19"/>
          <w:szCs w:val="19"/>
        </w:rPr>
        <w:noBreakHyphen/>
      </w:r>
      <w:r w:rsidR="008F32C6" w:rsidRPr="00231DB9">
        <w:rPr>
          <w:sz w:val="19"/>
          <w:szCs w:val="19"/>
        </w:rPr>
        <w:t>Uni (Met</w:t>
      </w:r>
      <w:r w:rsidR="00B90822" w:rsidRPr="00231DB9">
        <w:rPr>
          <w:sz w:val="19"/>
          <w:szCs w:val="19"/>
        </w:rPr>
        <w:t> </w:t>
      </w:r>
      <w:r w:rsidR="008F32C6" w:rsidRPr="00231DB9">
        <w:rPr>
          <w:sz w:val="19"/>
          <w:szCs w:val="19"/>
        </w:rPr>
        <w:t>Office)</w:t>
      </w:r>
      <w:r w:rsidR="006259CD" w:rsidRPr="00231DB9">
        <w:rPr>
          <w:sz w:val="19"/>
          <w:szCs w:val="19"/>
        </w:rPr>
        <w:t xml:space="preserve">, </w:t>
      </w:r>
      <w:r w:rsidR="005A2600" w:rsidRPr="00231DB9">
        <w:rPr>
          <w:sz w:val="19"/>
          <w:szCs w:val="19"/>
        </w:rPr>
        <w:t>Centre national de recherche atmosphérique</w:t>
      </w:r>
      <w:r w:rsidR="00B461A3" w:rsidRPr="00231DB9">
        <w:rPr>
          <w:sz w:val="19"/>
          <w:szCs w:val="19"/>
        </w:rPr>
        <w:t xml:space="preserve"> (NCAR) des États</w:t>
      </w:r>
      <w:r w:rsidR="00B461A3" w:rsidRPr="00231DB9">
        <w:rPr>
          <w:sz w:val="19"/>
          <w:szCs w:val="19"/>
        </w:rPr>
        <w:noBreakHyphen/>
      </w:r>
      <w:r w:rsidR="006259CD" w:rsidRPr="00231DB9">
        <w:rPr>
          <w:sz w:val="19"/>
          <w:szCs w:val="19"/>
        </w:rPr>
        <w:t>Unis d'Amérique, Centre de services climatologiques de la Communauté de développement de l'Af</w:t>
      </w:r>
      <w:r w:rsidR="0052185E" w:rsidRPr="00231DB9">
        <w:rPr>
          <w:sz w:val="19"/>
          <w:szCs w:val="19"/>
        </w:rPr>
        <w:t>rique australe (SADC</w:t>
      </w:r>
      <w:r w:rsidR="0052185E" w:rsidRPr="00231DB9">
        <w:rPr>
          <w:sz w:val="19"/>
          <w:szCs w:val="19"/>
        </w:rPr>
        <w:noBreakHyphen/>
      </w:r>
      <w:r w:rsidR="006259CD" w:rsidRPr="00231DB9">
        <w:rPr>
          <w:sz w:val="19"/>
          <w:szCs w:val="19"/>
        </w:rPr>
        <w:t>CSC), Institut tasmanien de recherche agronomique (TIAR) (Australie) et Université du Colorado (États</w:t>
      </w:r>
      <w:r w:rsidR="00DA31BD" w:rsidRPr="00231DB9">
        <w:rPr>
          <w:sz w:val="19"/>
          <w:szCs w:val="19"/>
        </w:rPr>
        <w:noBreakHyphen/>
      </w:r>
      <w:r w:rsidR="006259CD" w:rsidRPr="00231DB9">
        <w:rPr>
          <w:sz w:val="19"/>
          <w:szCs w:val="19"/>
        </w:rPr>
        <w:t>Unis d’Amérique).</w:t>
      </w:r>
    </w:p>
    <w:sectPr w:rsidR="006259CD" w:rsidRPr="00231DB9" w:rsidSect="004F2678">
      <w:headerReference w:type="default" r:id="rId11"/>
      <w:pgSz w:w="11907" w:h="16840"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CD" w:rsidRDefault="00B41ACD">
      <w:r>
        <w:separator/>
      </w:r>
    </w:p>
  </w:endnote>
  <w:endnote w:type="continuationSeparator" w:id="0">
    <w:p w:rsidR="00B41ACD" w:rsidRDefault="00B4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CD" w:rsidRDefault="00B41ACD">
      <w:r>
        <w:separator/>
      </w:r>
    </w:p>
  </w:footnote>
  <w:footnote w:type="continuationSeparator" w:id="0">
    <w:p w:rsidR="00B41ACD" w:rsidRDefault="00B41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18" w:rsidRPr="004F2678" w:rsidRDefault="00855F18" w:rsidP="004F2678">
    <w:pPr>
      <w:pStyle w:val="Header"/>
      <w:jc w:val="center"/>
      <w:rPr>
        <w:sz w:val="20"/>
        <w:szCs w:val="20"/>
      </w:rPr>
    </w:pPr>
    <w:r w:rsidRPr="004F2678">
      <w:rPr>
        <w:sz w:val="20"/>
        <w:szCs w:val="20"/>
      </w:rPr>
      <w:t xml:space="preserve">- </w:t>
    </w:r>
    <w:r w:rsidRPr="004F2678">
      <w:rPr>
        <w:rStyle w:val="PageNumber"/>
        <w:sz w:val="20"/>
        <w:szCs w:val="20"/>
      </w:rPr>
      <w:fldChar w:fldCharType="begin"/>
    </w:r>
    <w:r w:rsidRPr="004F2678">
      <w:rPr>
        <w:rStyle w:val="PageNumber"/>
        <w:sz w:val="20"/>
        <w:szCs w:val="20"/>
      </w:rPr>
      <w:instrText xml:space="preserve"> PAGE </w:instrText>
    </w:r>
    <w:r w:rsidRPr="004F2678">
      <w:rPr>
        <w:rStyle w:val="PageNumber"/>
        <w:sz w:val="20"/>
        <w:szCs w:val="20"/>
      </w:rPr>
      <w:fldChar w:fldCharType="separate"/>
    </w:r>
    <w:r w:rsidR="00822297">
      <w:rPr>
        <w:rStyle w:val="PageNumber"/>
        <w:noProof/>
        <w:sz w:val="20"/>
        <w:szCs w:val="20"/>
      </w:rPr>
      <w:t>3</w:t>
    </w:r>
    <w:r w:rsidRPr="004F2678">
      <w:rPr>
        <w:rStyle w:val="PageNumber"/>
        <w:sz w:val="20"/>
        <w:szCs w:val="20"/>
      </w:rPr>
      <w:fldChar w:fldCharType="end"/>
    </w:r>
    <w:r w:rsidRPr="004F2678">
      <w:rPr>
        <w:sz w:val="20"/>
        <w:szCs w:val="20"/>
      </w:rPr>
      <w:t xml:space="preserve"> -</w:t>
    </w:r>
  </w:p>
  <w:p w:rsidR="00855F18" w:rsidRPr="004F2678" w:rsidRDefault="00855F18" w:rsidP="004F2678">
    <w:pPr>
      <w:pStyle w:val="Header"/>
      <w:jc w:val="center"/>
      <w:rPr>
        <w:sz w:val="20"/>
        <w:szCs w:val="20"/>
      </w:rPr>
    </w:pPr>
  </w:p>
  <w:p w:rsidR="00855F18" w:rsidRPr="004F2678" w:rsidRDefault="00855F18" w:rsidP="004F2678">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4AD8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59D282E"/>
    <w:multiLevelType w:val="hybridMultilevel"/>
    <w:tmpl w:val="1EE23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1D4992"/>
    <w:multiLevelType w:val="hybridMultilevel"/>
    <w:tmpl w:val="2FC29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B6"/>
    <w:rsid w:val="00001329"/>
    <w:rsid w:val="000031A5"/>
    <w:rsid w:val="000162BB"/>
    <w:rsid w:val="0001730F"/>
    <w:rsid w:val="00025C88"/>
    <w:rsid w:val="0003172A"/>
    <w:rsid w:val="000333FF"/>
    <w:rsid w:val="00033D30"/>
    <w:rsid w:val="00033EDE"/>
    <w:rsid w:val="00036F16"/>
    <w:rsid w:val="00037371"/>
    <w:rsid w:val="00037853"/>
    <w:rsid w:val="00041901"/>
    <w:rsid w:val="00046C17"/>
    <w:rsid w:val="00053851"/>
    <w:rsid w:val="000546F3"/>
    <w:rsid w:val="000630BA"/>
    <w:rsid w:val="00064905"/>
    <w:rsid w:val="0007442F"/>
    <w:rsid w:val="000759F7"/>
    <w:rsid w:val="000771A2"/>
    <w:rsid w:val="00077B34"/>
    <w:rsid w:val="00082E4C"/>
    <w:rsid w:val="000917BD"/>
    <w:rsid w:val="000A1DB8"/>
    <w:rsid w:val="000A28DC"/>
    <w:rsid w:val="000A4BAF"/>
    <w:rsid w:val="000B1527"/>
    <w:rsid w:val="000B742E"/>
    <w:rsid w:val="000C2340"/>
    <w:rsid w:val="000D11E9"/>
    <w:rsid w:val="000D4FEA"/>
    <w:rsid w:val="000D6740"/>
    <w:rsid w:val="000E05B6"/>
    <w:rsid w:val="000E3F0B"/>
    <w:rsid w:val="000E4A5A"/>
    <w:rsid w:val="000E6921"/>
    <w:rsid w:val="000E74D5"/>
    <w:rsid w:val="000F01DB"/>
    <w:rsid w:val="000F7733"/>
    <w:rsid w:val="00100B18"/>
    <w:rsid w:val="00101068"/>
    <w:rsid w:val="001030EF"/>
    <w:rsid w:val="00103216"/>
    <w:rsid w:val="00107342"/>
    <w:rsid w:val="00110EC2"/>
    <w:rsid w:val="0011143D"/>
    <w:rsid w:val="00122D9B"/>
    <w:rsid w:val="00126239"/>
    <w:rsid w:val="0013124E"/>
    <w:rsid w:val="00135F43"/>
    <w:rsid w:val="001372D3"/>
    <w:rsid w:val="00137684"/>
    <w:rsid w:val="00137D9E"/>
    <w:rsid w:val="001411E9"/>
    <w:rsid w:val="001436D8"/>
    <w:rsid w:val="00143D0E"/>
    <w:rsid w:val="0015059D"/>
    <w:rsid w:val="00150BD4"/>
    <w:rsid w:val="001517E9"/>
    <w:rsid w:val="00153065"/>
    <w:rsid w:val="00162E48"/>
    <w:rsid w:val="00172B54"/>
    <w:rsid w:val="00173D45"/>
    <w:rsid w:val="001760D8"/>
    <w:rsid w:val="00186833"/>
    <w:rsid w:val="00192653"/>
    <w:rsid w:val="00196332"/>
    <w:rsid w:val="00196D5D"/>
    <w:rsid w:val="0019761B"/>
    <w:rsid w:val="001A0544"/>
    <w:rsid w:val="001A0ECF"/>
    <w:rsid w:val="001A1598"/>
    <w:rsid w:val="001A326F"/>
    <w:rsid w:val="001A47E0"/>
    <w:rsid w:val="001A52AF"/>
    <w:rsid w:val="001B2E81"/>
    <w:rsid w:val="001B4472"/>
    <w:rsid w:val="001B52BC"/>
    <w:rsid w:val="001B5F06"/>
    <w:rsid w:val="001C67CA"/>
    <w:rsid w:val="001C6D1F"/>
    <w:rsid w:val="001D1CB5"/>
    <w:rsid w:val="001D5812"/>
    <w:rsid w:val="001D7F6B"/>
    <w:rsid w:val="001E16C6"/>
    <w:rsid w:val="001F0E1C"/>
    <w:rsid w:val="001F1853"/>
    <w:rsid w:val="001F6134"/>
    <w:rsid w:val="00202449"/>
    <w:rsid w:val="00204DA9"/>
    <w:rsid w:val="002057C4"/>
    <w:rsid w:val="00220F49"/>
    <w:rsid w:val="002212A2"/>
    <w:rsid w:val="00226C4F"/>
    <w:rsid w:val="002276BA"/>
    <w:rsid w:val="00231DB9"/>
    <w:rsid w:val="00231EBC"/>
    <w:rsid w:val="00234529"/>
    <w:rsid w:val="002418F8"/>
    <w:rsid w:val="0024567D"/>
    <w:rsid w:val="00245BF3"/>
    <w:rsid w:val="00254235"/>
    <w:rsid w:val="00257AF1"/>
    <w:rsid w:val="00263C17"/>
    <w:rsid w:val="00275365"/>
    <w:rsid w:val="002805CF"/>
    <w:rsid w:val="00284654"/>
    <w:rsid w:val="002872CD"/>
    <w:rsid w:val="00294C10"/>
    <w:rsid w:val="002A06A0"/>
    <w:rsid w:val="002A0995"/>
    <w:rsid w:val="002A4916"/>
    <w:rsid w:val="002A503B"/>
    <w:rsid w:val="002A77B3"/>
    <w:rsid w:val="002B386A"/>
    <w:rsid w:val="002B63E1"/>
    <w:rsid w:val="002B64C2"/>
    <w:rsid w:val="002B6953"/>
    <w:rsid w:val="002C1DB7"/>
    <w:rsid w:val="002C3011"/>
    <w:rsid w:val="002C56A9"/>
    <w:rsid w:val="002D2A4B"/>
    <w:rsid w:val="002D4778"/>
    <w:rsid w:val="002E1BB5"/>
    <w:rsid w:val="002E35B1"/>
    <w:rsid w:val="002E5538"/>
    <w:rsid w:val="002F6AE2"/>
    <w:rsid w:val="00300325"/>
    <w:rsid w:val="00301804"/>
    <w:rsid w:val="00305188"/>
    <w:rsid w:val="003106DB"/>
    <w:rsid w:val="00312FC6"/>
    <w:rsid w:val="00313E21"/>
    <w:rsid w:val="00317CF1"/>
    <w:rsid w:val="00320A0D"/>
    <w:rsid w:val="0032237F"/>
    <w:rsid w:val="003310BE"/>
    <w:rsid w:val="00335128"/>
    <w:rsid w:val="003378F0"/>
    <w:rsid w:val="00342218"/>
    <w:rsid w:val="00342C35"/>
    <w:rsid w:val="00352605"/>
    <w:rsid w:val="00355538"/>
    <w:rsid w:val="00363872"/>
    <w:rsid w:val="00364B2E"/>
    <w:rsid w:val="00367743"/>
    <w:rsid w:val="003702FB"/>
    <w:rsid w:val="00372302"/>
    <w:rsid w:val="00372993"/>
    <w:rsid w:val="00372C49"/>
    <w:rsid w:val="003864B4"/>
    <w:rsid w:val="00391839"/>
    <w:rsid w:val="00391E51"/>
    <w:rsid w:val="0039201F"/>
    <w:rsid w:val="00394B03"/>
    <w:rsid w:val="003953A3"/>
    <w:rsid w:val="003A6CB9"/>
    <w:rsid w:val="003A7AD0"/>
    <w:rsid w:val="003A7C22"/>
    <w:rsid w:val="003B4EF3"/>
    <w:rsid w:val="003D036F"/>
    <w:rsid w:val="003D27C9"/>
    <w:rsid w:val="003E2A74"/>
    <w:rsid w:val="003E7E95"/>
    <w:rsid w:val="003F21C7"/>
    <w:rsid w:val="003F3856"/>
    <w:rsid w:val="003F575B"/>
    <w:rsid w:val="003F58DC"/>
    <w:rsid w:val="003F78C1"/>
    <w:rsid w:val="00403399"/>
    <w:rsid w:val="0041630E"/>
    <w:rsid w:val="0041664C"/>
    <w:rsid w:val="00416A25"/>
    <w:rsid w:val="0042464A"/>
    <w:rsid w:val="00426070"/>
    <w:rsid w:val="00433592"/>
    <w:rsid w:val="0045039A"/>
    <w:rsid w:val="00455C3E"/>
    <w:rsid w:val="004804D1"/>
    <w:rsid w:val="00483353"/>
    <w:rsid w:val="00486210"/>
    <w:rsid w:val="00486A1F"/>
    <w:rsid w:val="004A1E5B"/>
    <w:rsid w:val="004A7B6B"/>
    <w:rsid w:val="004B586E"/>
    <w:rsid w:val="004B7143"/>
    <w:rsid w:val="004D1854"/>
    <w:rsid w:val="004D73C2"/>
    <w:rsid w:val="004D7C58"/>
    <w:rsid w:val="004F2678"/>
    <w:rsid w:val="004F54F9"/>
    <w:rsid w:val="004F7B8E"/>
    <w:rsid w:val="005036E2"/>
    <w:rsid w:val="0051324F"/>
    <w:rsid w:val="00513875"/>
    <w:rsid w:val="00513F00"/>
    <w:rsid w:val="0051402F"/>
    <w:rsid w:val="005142BD"/>
    <w:rsid w:val="005203C4"/>
    <w:rsid w:val="0052185E"/>
    <w:rsid w:val="00521892"/>
    <w:rsid w:val="005227C6"/>
    <w:rsid w:val="00523E14"/>
    <w:rsid w:val="00526439"/>
    <w:rsid w:val="00526F15"/>
    <w:rsid w:val="00534615"/>
    <w:rsid w:val="0053519D"/>
    <w:rsid w:val="00536DC2"/>
    <w:rsid w:val="005414B6"/>
    <w:rsid w:val="00547B69"/>
    <w:rsid w:val="00552D01"/>
    <w:rsid w:val="00555E6B"/>
    <w:rsid w:val="0055794F"/>
    <w:rsid w:val="00562317"/>
    <w:rsid w:val="00562442"/>
    <w:rsid w:val="00562CC7"/>
    <w:rsid w:val="00575FCF"/>
    <w:rsid w:val="00577467"/>
    <w:rsid w:val="005807F4"/>
    <w:rsid w:val="005813B0"/>
    <w:rsid w:val="0058177C"/>
    <w:rsid w:val="00582543"/>
    <w:rsid w:val="00590928"/>
    <w:rsid w:val="00591C96"/>
    <w:rsid w:val="00595CEE"/>
    <w:rsid w:val="005A1B6C"/>
    <w:rsid w:val="005A23A5"/>
    <w:rsid w:val="005A2600"/>
    <w:rsid w:val="005A615B"/>
    <w:rsid w:val="005B21F7"/>
    <w:rsid w:val="005B37D3"/>
    <w:rsid w:val="005B5526"/>
    <w:rsid w:val="005C3384"/>
    <w:rsid w:val="005C5FEB"/>
    <w:rsid w:val="005D1CDA"/>
    <w:rsid w:val="005D36A0"/>
    <w:rsid w:val="005D49D5"/>
    <w:rsid w:val="005D5FA7"/>
    <w:rsid w:val="005E0D15"/>
    <w:rsid w:val="005E2369"/>
    <w:rsid w:val="005E5824"/>
    <w:rsid w:val="005E7CCF"/>
    <w:rsid w:val="005F0337"/>
    <w:rsid w:val="005F2AEE"/>
    <w:rsid w:val="005F3303"/>
    <w:rsid w:val="005F3E9E"/>
    <w:rsid w:val="005F4568"/>
    <w:rsid w:val="005F5A11"/>
    <w:rsid w:val="005F6469"/>
    <w:rsid w:val="006112B9"/>
    <w:rsid w:val="0061404D"/>
    <w:rsid w:val="006148C4"/>
    <w:rsid w:val="00615E26"/>
    <w:rsid w:val="00616593"/>
    <w:rsid w:val="006223AE"/>
    <w:rsid w:val="00623667"/>
    <w:rsid w:val="006242CB"/>
    <w:rsid w:val="00624363"/>
    <w:rsid w:val="00625925"/>
    <w:rsid w:val="006259CD"/>
    <w:rsid w:val="00627784"/>
    <w:rsid w:val="00631878"/>
    <w:rsid w:val="0063257F"/>
    <w:rsid w:val="0063301C"/>
    <w:rsid w:val="00636F88"/>
    <w:rsid w:val="00637A5E"/>
    <w:rsid w:val="00644089"/>
    <w:rsid w:val="00644F7A"/>
    <w:rsid w:val="00663783"/>
    <w:rsid w:val="006659CE"/>
    <w:rsid w:val="00684AFD"/>
    <w:rsid w:val="00686557"/>
    <w:rsid w:val="00686EFB"/>
    <w:rsid w:val="00687FD9"/>
    <w:rsid w:val="00691436"/>
    <w:rsid w:val="0069339A"/>
    <w:rsid w:val="006946F7"/>
    <w:rsid w:val="0069764E"/>
    <w:rsid w:val="00697ABE"/>
    <w:rsid w:val="006A0940"/>
    <w:rsid w:val="006A2958"/>
    <w:rsid w:val="006A33D7"/>
    <w:rsid w:val="006A7A08"/>
    <w:rsid w:val="006B23CC"/>
    <w:rsid w:val="006B4B9E"/>
    <w:rsid w:val="006C6DAA"/>
    <w:rsid w:val="006D12C4"/>
    <w:rsid w:val="006D1DD5"/>
    <w:rsid w:val="006D2DAE"/>
    <w:rsid w:val="006D454C"/>
    <w:rsid w:val="006D4FBB"/>
    <w:rsid w:val="006D6DCA"/>
    <w:rsid w:val="006D6EF4"/>
    <w:rsid w:val="006E2BA2"/>
    <w:rsid w:val="006E54A2"/>
    <w:rsid w:val="006E6214"/>
    <w:rsid w:val="006F1F04"/>
    <w:rsid w:val="006F6181"/>
    <w:rsid w:val="00701473"/>
    <w:rsid w:val="00703794"/>
    <w:rsid w:val="007076DC"/>
    <w:rsid w:val="00707B07"/>
    <w:rsid w:val="0071330E"/>
    <w:rsid w:val="00714591"/>
    <w:rsid w:val="0072106B"/>
    <w:rsid w:val="00723264"/>
    <w:rsid w:val="007251F9"/>
    <w:rsid w:val="007305D1"/>
    <w:rsid w:val="0073210F"/>
    <w:rsid w:val="007374AB"/>
    <w:rsid w:val="0073775E"/>
    <w:rsid w:val="00740330"/>
    <w:rsid w:val="0074189F"/>
    <w:rsid w:val="00742613"/>
    <w:rsid w:val="00742BF1"/>
    <w:rsid w:val="00743D30"/>
    <w:rsid w:val="00745438"/>
    <w:rsid w:val="007500BF"/>
    <w:rsid w:val="00750503"/>
    <w:rsid w:val="0075423C"/>
    <w:rsid w:val="00756F07"/>
    <w:rsid w:val="007574BF"/>
    <w:rsid w:val="00760C4D"/>
    <w:rsid w:val="007655AF"/>
    <w:rsid w:val="00767D97"/>
    <w:rsid w:val="00770156"/>
    <w:rsid w:val="00770874"/>
    <w:rsid w:val="00775DF9"/>
    <w:rsid w:val="00780DE9"/>
    <w:rsid w:val="00780EF4"/>
    <w:rsid w:val="00785CEB"/>
    <w:rsid w:val="00786BC6"/>
    <w:rsid w:val="0078784B"/>
    <w:rsid w:val="00787A32"/>
    <w:rsid w:val="00790135"/>
    <w:rsid w:val="00790789"/>
    <w:rsid w:val="00792082"/>
    <w:rsid w:val="00793352"/>
    <w:rsid w:val="00793CB0"/>
    <w:rsid w:val="00793EE4"/>
    <w:rsid w:val="00795517"/>
    <w:rsid w:val="00795D19"/>
    <w:rsid w:val="007A7E07"/>
    <w:rsid w:val="007B1C39"/>
    <w:rsid w:val="007B56A6"/>
    <w:rsid w:val="007B62DB"/>
    <w:rsid w:val="007B73BF"/>
    <w:rsid w:val="007C364C"/>
    <w:rsid w:val="007C4256"/>
    <w:rsid w:val="007E1C59"/>
    <w:rsid w:val="007E22AE"/>
    <w:rsid w:val="007E4AF7"/>
    <w:rsid w:val="007E645D"/>
    <w:rsid w:val="007E7EBC"/>
    <w:rsid w:val="007F3C13"/>
    <w:rsid w:val="007F4620"/>
    <w:rsid w:val="007F4D19"/>
    <w:rsid w:val="007F6E52"/>
    <w:rsid w:val="007F6F98"/>
    <w:rsid w:val="00801E39"/>
    <w:rsid w:val="00805AAA"/>
    <w:rsid w:val="008071BE"/>
    <w:rsid w:val="00811D8F"/>
    <w:rsid w:val="00812220"/>
    <w:rsid w:val="00822297"/>
    <w:rsid w:val="00825F1D"/>
    <w:rsid w:val="0083283B"/>
    <w:rsid w:val="00835709"/>
    <w:rsid w:val="0084487C"/>
    <w:rsid w:val="008476DE"/>
    <w:rsid w:val="00855F18"/>
    <w:rsid w:val="00856BE0"/>
    <w:rsid w:val="00861BE5"/>
    <w:rsid w:val="008653BA"/>
    <w:rsid w:val="00865A7B"/>
    <w:rsid w:val="00865C26"/>
    <w:rsid w:val="00866923"/>
    <w:rsid w:val="00866A89"/>
    <w:rsid w:val="008716DA"/>
    <w:rsid w:val="0087295F"/>
    <w:rsid w:val="00886B9D"/>
    <w:rsid w:val="008878C5"/>
    <w:rsid w:val="00891AB2"/>
    <w:rsid w:val="008A25AA"/>
    <w:rsid w:val="008A2E26"/>
    <w:rsid w:val="008A3BA9"/>
    <w:rsid w:val="008A485F"/>
    <w:rsid w:val="008B5736"/>
    <w:rsid w:val="008B68B9"/>
    <w:rsid w:val="008B6E65"/>
    <w:rsid w:val="008C08C1"/>
    <w:rsid w:val="008C17E4"/>
    <w:rsid w:val="008C2EBC"/>
    <w:rsid w:val="008D0553"/>
    <w:rsid w:val="008D6906"/>
    <w:rsid w:val="008D7C30"/>
    <w:rsid w:val="008F32C6"/>
    <w:rsid w:val="008F70B6"/>
    <w:rsid w:val="009051A0"/>
    <w:rsid w:val="00905306"/>
    <w:rsid w:val="00922909"/>
    <w:rsid w:val="00924F26"/>
    <w:rsid w:val="0092737A"/>
    <w:rsid w:val="00927D4A"/>
    <w:rsid w:val="00932A96"/>
    <w:rsid w:val="009333D3"/>
    <w:rsid w:val="009357C0"/>
    <w:rsid w:val="00936C3F"/>
    <w:rsid w:val="00944273"/>
    <w:rsid w:val="00944BB7"/>
    <w:rsid w:val="00945970"/>
    <w:rsid w:val="009469DD"/>
    <w:rsid w:val="00950185"/>
    <w:rsid w:val="00953F14"/>
    <w:rsid w:val="00956A70"/>
    <w:rsid w:val="009602A8"/>
    <w:rsid w:val="00960FAC"/>
    <w:rsid w:val="00962E9B"/>
    <w:rsid w:val="00963937"/>
    <w:rsid w:val="0096602E"/>
    <w:rsid w:val="00971057"/>
    <w:rsid w:val="00974E0A"/>
    <w:rsid w:val="00975F7F"/>
    <w:rsid w:val="00981CE5"/>
    <w:rsid w:val="009830F9"/>
    <w:rsid w:val="00987B44"/>
    <w:rsid w:val="00991D3A"/>
    <w:rsid w:val="00993689"/>
    <w:rsid w:val="009943D0"/>
    <w:rsid w:val="00994E73"/>
    <w:rsid w:val="009A6356"/>
    <w:rsid w:val="009B017C"/>
    <w:rsid w:val="009B06D8"/>
    <w:rsid w:val="009B18AC"/>
    <w:rsid w:val="009B520C"/>
    <w:rsid w:val="009B71F8"/>
    <w:rsid w:val="009C0FC9"/>
    <w:rsid w:val="009C2E2A"/>
    <w:rsid w:val="009C75C5"/>
    <w:rsid w:val="009D19C7"/>
    <w:rsid w:val="009D540E"/>
    <w:rsid w:val="009D6AE0"/>
    <w:rsid w:val="009D756A"/>
    <w:rsid w:val="009E2427"/>
    <w:rsid w:val="009E2AF9"/>
    <w:rsid w:val="009E43DF"/>
    <w:rsid w:val="009F2921"/>
    <w:rsid w:val="009F67D8"/>
    <w:rsid w:val="009F724F"/>
    <w:rsid w:val="00A0070C"/>
    <w:rsid w:val="00A0137B"/>
    <w:rsid w:val="00A01CC2"/>
    <w:rsid w:val="00A01E47"/>
    <w:rsid w:val="00A01ECE"/>
    <w:rsid w:val="00A020D1"/>
    <w:rsid w:val="00A039AB"/>
    <w:rsid w:val="00A04B0E"/>
    <w:rsid w:val="00A11ED4"/>
    <w:rsid w:val="00A263AA"/>
    <w:rsid w:val="00A35DAD"/>
    <w:rsid w:val="00A36982"/>
    <w:rsid w:val="00A400B7"/>
    <w:rsid w:val="00A402AF"/>
    <w:rsid w:val="00A42E78"/>
    <w:rsid w:val="00A433B7"/>
    <w:rsid w:val="00A45720"/>
    <w:rsid w:val="00A505CC"/>
    <w:rsid w:val="00A51402"/>
    <w:rsid w:val="00A53774"/>
    <w:rsid w:val="00A54020"/>
    <w:rsid w:val="00A555E4"/>
    <w:rsid w:val="00A573D4"/>
    <w:rsid w:val="00A72E78"/>
    <w:rsid w:val="00A73E9E"/>
    <w:rsid w:val="00A74DDE"/>
    <w:rsid w:val="00A817D4"/>
    <w:rsid w:val="00A91A20"/>
    <w:rsid w:val="00A91FC3"/>
    <w:rsid w:val="00A9549D"/>
    <w:rsid w:val="00A961E7"/>
    <w:rsid w:val="00A96BB8"/>
    <w:rsid w:val="00A97BBA"/>
    <w:rsid w:val="00AA1759"/>
    <w:rsid w:val="00AA187E"/>
    <w:rsid w:val="00AA28B2"/>
    <w:rsid w:val="00AA4298"/>
    <w:rsid w:val="00AA6F3D"/>
    <w:rsid w:val="00AB2599"/>
    <w:rsid w:val="00AB4A92"/>
    <w:rsid w:val="00AB5F11"/>
    <w:rsid w:val="00AB6EAF"/>
    <w:rsid w:val="00AC39E4"/>
    <w:rsid w:val="00AC3B02"/>
    <w:rsid w:val="00AC3FD5"/>
    <w:rsid w:val="00AD30A5"/>
    <w:rsid w:val="00AD4D77"/>
    <w:rsid w:val="00AD55ED"/>
    <w:rsid w:val="00AE2023"/>
    <w:rsid w:val="00AE481D"/>
    <w:rsid w:val="00AF2806"/>
    <w:rsid w:val="00AF4F91"/>
    <w:rsid w:val="00AF5187"/>
    <w:rsid w:val="00AF588B"/>
    <w:rsid w:val="00B02B83"/>
    <w:rsid w:val="00B03DB2"/>
    <w:rsid w:val="00B03F54"/>
    <w:rsid w:val="00B04C7A"/>
    <w:rsid w:val="00B11081"/>
    <w:rsid w:val="00B11FDE"/>
    <w:rsid w:val="00B14102"/>
    <w:rsid w:val="00B206F5"/>
    <w:rsid w:val="00B24305"/>
    <w:rsid w:val="00B30606"/>
    <w:rsid w:val="00B3326C"/>
    <w:rsid w:val="00B37CCE"/>
    <w:rsid w:val="00B4082B"/>
    <w:rsid w:val="00B412B1"/>
    <w:rsid w:val="00B41ACD"/>
    <w:rsid w:val="00B461A3"/>
    <w:rsid w:val="00B47029"/>
    <w:rsid w:val="00B564E2"/>
    <w:rsid w:val="00B602C4"/>
    <w:rsid w:val="00B651BC"/>
    <w:rsid w:val="00B651CB"/>
    <w:rsid w:val="00B71B10"/>
    <w:rsid w:val="00B8067E"/>
    <w:rsid w:val="00B80867"/>
    <w:rsid w:val="00B90822"/>
    <w:rsid w:val="00B9319D"/>
    <w:rsid w:val="00BA0CFC"/>
    <w:rsid w:val="00BA21D8"/>
    <w:rsid w:val="00BB2629"/>
    <w:rsid w:val="00BB4B52"/>
    <w:rsid w:val="00BC4C63"/>
    <w:rsid w:val="00BC4C78"/>
    <w:rsid w:val="00BC721A"/>
    <w:rsid w:val="00BD20FB"/>
    <w:rsid w:val="00BD7D03"/>
    <w:rsid w:val="00BD7DB3"/>
    <w:rsid w:val="00BE048E"/>
    <w:rsid w:val="00BE2928"/>
    <w:rsid w:val="00BE76F4"/>
    <w:rsid w:val="00BF41EE"/>
    <w:rsid w:val="00BF4F4C"/>
    <w:rsid w:val="00C01765"/>
    <w:rsid w:val="00C07594"/>
    <w:rsid w:val="00C10EA0"/>
    <w:rsid w:val="00C112D2"/>
    <w:rsid w:val="00C11B97"/>
    <w:rsid w:val="00C11F2E"/>
    <w:rsid w:val="00C132F1"/>
    <w:rsid w:val="00C14249"/>
    <w:rsid w:val="00C1512F"/>
    <w:rsid w:val="00C15DEB"/>
    <w:rsid w:val="00C163B7"/>
    <w:rsid w:val="00C21FEF"/>
    <w:rsid w:val="00C25C96"/>
    <w:rsid w:val="00C25FAB"/>
    <w:rsid w:val="00C303CA"/>
    <w:rsid w:val="00C3110D"/>
    <w:rsid w:val="00C316E4"/>
    <w:rsid w:val="00C33195"/>
    <w:rsid w:val="00C416E2"/>
    <w:rsid w:val="00C44C7A"/>
    <w:rsid w:val="00C45236"/>
    <w:rsid w:val="00C4568D"/>
    <w:rsid w:val="00C50B53"/>
    <w:rsid w:val="00C529DE"/>
    <w:rsid w:val="00C55FA8"/>
    <w:rsid w:val="00C56B56"/>
    <w:rsid w:val="00C604F8"/>
    <w:rsid w:val="00C6415C"/>
    <w:rsid w:val="00C647FE"/>
    <w:rsid w:val="00C66DCC"/>
    <w:rsid w:val="00C70950"/>
    <w:rsid w:val="00C7446E"/>
    <w:rsid w:val="00C77087"/>
    <w:rsid w:val="00C773FF"/>
    <w:rsid w:val="00C8162E"/>
    <w:rsid w:val="00C82BB9"/>
    <w:rsid w:val="00C911B8"/>
    <w:rsid w:val="00C923E0"/>
    <w:rsid w:val="00C939BA"/>
    <w:rsid w:val="00C93B75"/>
    <w:rsid w:val="00C9400C"/>
    <w:rsid w:val="00C94966"/>
    <w:rsid w:val="00CA10F1"/>
    <w:rsid w:val="00CA2EF5"/>
    <w:rsid w:val="00CA6695"/>
    <w:rsid w:val="00CA69C0"/>
    <w:rsid w:val="00CB1A42"/>
    <w:rsid w:val="00CC2943"/>
    <w:rsid w:val="00CC2F33"/>
    <w:rsid w:val="00CD3217"/>
    <w:rsid w:val="00CD614E"/>
    <w:rsid w:val="00CD6B8D"/>
    <w:rsid w:val="00CD70F8"/>
    <w:rsid w:val="00CE094F"/>
    <w:rsid w:val="00CE724B"/>
    <w:rsid w:val="00CF0012"/>
    <w:rsid w:val="00CF0F6F"/>
    <w:rsid w:val="00CF41BB"/>
    <w:rsid w:val="00CF7611"/>
    <w:rsid w:val="00D0524E"/>
    <w:rsid w:val="00D05521"/>
    <w:rsid w:val="00D05905"/>
    <w:rsid w:val="00D07768"/>
    <w:rsid w:val="00D13662"/>
    <w:rsid w:val="00D21D6A"/>
    <w:rsid w:val="00D240E8"/>
    <w:rsid w:val="00D26A3A"/>
    <w:rsid w:val="00D27C8C"/>
    <w:rsid w:val="00D32725"/>
    <w:rsid w:val="00D32C2B"/>
    <w:rsid w:val="00D42984"/>
    <w:rsid w:val="00D438EC"/>
    <w:rsid w:val="00D57E60"/>
    <w:rsid w:val="00D645D9"/>
    <w:rsid w:val="00D7006A"/>
    <w:rsid w:val="00D732B9"/>
    <w:rsid w:val="00D735AD"/>
    <w:rsid w:val="00D75259"/>
    <w:rsid w:val="00D7547D"/>
    <w:rsid w:val="00D764D5"/>
    <w:rsid w:val="00D83ED8"/>
    <w:rsid w:val="00D85AA8"/>
    <w:rsid w:val="00D94A5C"/>
    <w:rsid w:val="00DA31BD"/>
    <w:rsid w:val="00DA50D8"/>
    <w:rsid w:val="00DB0508"/>
    <w:rsid w:val="00DB0DE9"/>
    <w:rsid w:val="00DB45CF"/>
    <w:rsid w:val="00DB6B34"/>
    <w:rsid w:val="00DC60DF"/>
    <w:rsid w:val="00DD422E"/>
    <w:rsid w:val="00DE224D"/>
    <w:rsid w:val="00DE4243"/>
    <w:rsid w:val="00DF569C"/>
    <w:rsid w:val="00DF5B67"/>
    <w:rsid w:val="00E02788"/>
    <w:rsid w:val="00E041E8"/>
    <w:rsid w:val="00E06C2A"/>
    <w:rsid w:val="00E06F56"/>
    <w:rsid w:val="00E128FC"/>
    <w:rsid w:val="00E22184"/>
    <w:rsid w:val="00E26923"/>
    <w:rsid w:val="00E27EBF"/>
    <w:rsid w:val="00E330DC"/>
    <w:rsid w:val="00E34E6B"/>
    <w:rsid w:val="00E44FF6"/>
    <w:rsid w:val="00E51E83"/>
    <w:rsid w:val="00E53C3E"/>
    <w:rsid w:val="00E577CF"/>
    <w:rsid w:val="00E603A0"/>
    <w:rsid w:val="00E64461"/>
    <w:rsid w:val="00E67287"/>
    <w:rsid w:val="00E67DA3"/>
    <w:rsid w:val="00E72596"/>
    <w:rsid w:val="00E73FE3"/>
    <w:rsid w:val="00E80634"/>
    <w:rsid w:val="00E9102B"/>
    <w:rsid w:val="00E9114F"/>
    <w:rsid w:val="00E91177"/>
    <w:rsid w:val="00E92063"/>
    <w:rsid w:val="00E97869"/>
    <w:rsid w:val="00E97DC1"/>
    <w:rsid w:val="00EA1EE4"/>
    <w:rsid w:val="00EA6D4B"/>
    <w:rsid w:val="00EB5279"/>
    <w:rsid w:val="00EC115F"/>
    <w:rsid w:val="00EC45C2"/>
    <w:rsid w:val="00EC77BC"/>
    <w:rsid w:val="00EC7F35"/>
    <w:rsid w:val="00ED0CE4"/>
    <w:rsid w:val="00ED7105"/>
    <w:rsid w:val="00EE0204"/>
    <w:rsid w:val="00EE31D7"/>
    <w:rsid w:val="00EE75D4"/>
    <w:rsid w:val="00EF6F38"/>
    <w:rsid w:val="00F222C0"/>
    <w:rsid w:val="00F234FB"/>
    <w:rsid w:val="00F31EE0"/>
    <w:rsid w:val="00F4161B"/>
    <w:rsid w:val="00F439B2"/>
    <w:rsid w:val="00F54236"/>
    <w:rsid w:val="00F560C0"/>
    <w:rsid w:val="00F6005F"/>
    <w:rsid w:val="00F6094E"/>
    <w:rsid w:val="00F627F1"/>
    <w:rsid w:val="00F63CA7"/>
    <w:rsid w:val="00F72EF0"/>
    <w:rsid w:val="00F76846"/>
    <w:rsid w:val="00F77055"/>
    <w:rsid w:val="00F80702"/>
    <w:rsid w:val="00F80915"/>
    <w:rsid w:val="00F80BA0"/>
    <w:rsid w:val="00F828EF"/>
    <w:rsid w:val="00F86A8B"/>
    <w:rsid w:val="00F876C5"/>
    <w:rsid w:val="00F911B7"/>
    <w:rsid w:val="00F92169"/>
    <w:rsid w:val="00F95CC4"/>
    <w:rsid w:val="00F96C3C"/>
    <w:rsid w:val="00FA6B59"/>
    <w:rsid w:val="00FA7D97"/>
    <w:rsid w:val="00FB2C95"/>
    <w:rsid w:val="00FB36E6"/>
    <w:rsid w:val="00FB494D"/>
    <w:rsid w:val="00FB71A2"/>
    <w:rsid w:val="00FC0838"/>
    <w:rsid w:val="00FC153A"/>
    <w:rsid w:val="00FC24FE"/>
    <w:rsid w:val="00FC345E"/>
    <w:rsid w:val="00FD1083"/>
    <w:rsid w:val="00FD190D"/>
    <w:rsid w:val="00FD1B03"/>
    <w:rsid w:val="00FD38F8"/>
    <w:rsid w:val="00FD57A4"/>
    <w:rsid w:val="00FD6F4B"/>
    <w:rsid w:val="00FE3729"/>
    <w:rsid w:val="00FF1A63"/>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5DF9"/>
    <w:rPr>
      <w:color w:val="0000FF"/>
      <w:u w:val="single"/>
    </w:rPr>
  </w:style>
  <w:style w:type="paragraph" w:styleId="Header">
    <w:name w:val="header"/>
    <w:basedOn w:val="Normal"/>
    <w:rsid w:val="00AA4298"/>
    <w:pPr>
      <w:tabs>
        <w:tab w:val="center" w:pos="4153"/>
        <w:tab w:val="right" w:pos="8306"/>
      </w:tabs>
    </w:pPr>
    <w:rPr>
      <w:rFonts w:eastAsia="Times New Roman"/>
      <w:lang w:val="en-GB" w:eastAsia="en-US"/>
    </w:rPr>
  </w:style>
  <w:style w:type="paragraph" w:customStyle="1" w:styleId="CarCarCharCharCarCar">
    <w:name w:val="Car Car Char Char Car Car"/>
    <w:basedOn w:val="Normal"/>
    <w:rsid w:val="00AA4298"/>
    <w:rPr>
      <w:rFonts w:ascii="Times New Roman" w:eastAsia="Times New Roman" w:hAnsi="Times New Roman"/>
      <w:sz w:val="24"/>
      <w:szCs w:val="24"/>
      <w:lang w:val="pl-PL" w:eastAsia="pl-PL"/>
    </w:rPr>
  </w:style>
  <w:style w:type="table" w:styleId="TableGrid">
    <w:name w:val="Table Grid"/>
    <w:basedOn w:val="TableNormal"/>
    <w:rsid w:val="004F2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F2678"/>
    <w:pPr>
      <w:tabs>
        <w:tab w:val="center" w:pos="4320"/>
        <w:tab w:val="right" w:pos="8640"/>
      </w:tabs>
    </w:pPr>
  </w:style>
  <w:style w:type="character" w:styleId="PageNumber">
    <w:name w:val="page number"/>
    <w:basedOn w:val="DefaultParagraphFont"/>
    <w:rsid w:val="004F2678"/>
  </w:style>
  <w:style w:type="character" w:styleId="FollowedHyperlink">
    <w:name w:val="FollowedHyperlink"/>
    <w:basedOn w:val="DefaultParagraphFont"/>
    <w:rsid w:val="00D240E8"/>
    <w:rPr>
      <w:color w:val="606420"/>
      <w:u w:val="single"/>
    </w:rPr>
  </w:style>
  <w:style w:type="paragraph" w:styleId="ListBullet">
    <w:name w:val="List Bullet"/>
    <w:basedOn w:val="Normal"/>
    <w:rsid w:val="000C2340"/>
    <w:pPr>
      <w:numPr>
        <w:numId w:val="3"/>
      </w:numPr>
    </w:pPr>
  </w:style>
  <w:style w:type="character" w:customStyle="1" w:styleId="textbasedocumentselectedtextbasedocumentcolor1">
    <w:name w:val="textbase_document_selected textbase_document_color1"/>
    <w:basedOn w:val="DefaultParagraphFont"/>
    <w:rsid w:val="008476DE"/>
  </w:style>
  <w:style w:type="character" w:customStyle="1" w:styleId="textbasedocumentselectedtextbasedocumentcolor1textbasedocumentbold">
    <w:name w:val="textbase_document_selected textbase_document_color1 textbase_document_bold"/>
    <w:basedOn w:val="DefaultParagraphFont"/>
    <w:rsid w:val="00B141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5DF9"/>
    <w:rPr>
      <w:color w:val="0000FF"/>
      <w:u w:val="single"/>
    </w:rPr>
  </w:style>
  <w:style w:type="paragraph" w:styleId="Header">
    <w:name w:val="header"/>
    <w:basedOn w:val="Normal"/>
    <w:rsid w:val="00AA4298"/>
    <w:pPr>
      <w:tabs>
        <w:tab w:val="center" w:pos="4153"/>
        <w:tab w:val="right" w:pos="8306"/>
      </w:tabs>
    </w:pPr>
    <w:rPr>
      <w:rFonts w:eastAsia="Times New Roman"/>
      <w:lang w:val="en-GB" w:eastAsia="en-US"/>
    </w:rPr>
  </w:style>
  <w:style w:type="paragraph" w:customStyle="1" w:styleId="CarCarCharCharCarCar">
    <w:name w:val="Car Car Char Char Car Car"/>
    <w:basedOn w:val="Normal"/>
    <w:rsid w:val="00AA4298"/>
    <w:rPr>
      <w:rFonts w:ascii="Times New Roman" w:eastAsia="Times New Roman" w:hAnsi="Times New Roman"/>
      <w:sz w:val="24"/>
      <w:szCs w:val="24"/>
      <w:lang w:val="pl-PL" w:eastAsia="pl-PL"/>
    </w:rPr>
  </w:style>
  <w:style w:type="table" w:styleId="TableGrid">
    <w:name w:val="Table Grid"/>
    <w:basedOn w:val="TableNormal"/>
    <w:rsid w:val="004F2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F2678"/>
    <w:pPr>
      <w:tabs>
        <w:tab w:val="center" w:pos="4320"/>
        <w:tab w:val="right" w:pos="8640"/>
      </w:tabs>
    </w:pPr>
  </w:style>
  <w:style w:type="character" w:styleId="PageNumber">
    <w:name w:val="page number"/>
    <w:basedOn w:val="DefaultParagraphFont"/>
    <w:rsid w:val="004F2678"/>
  </w:style>
  <w:style w:type="character" w:styleId="FollowedHyperlink">
    <w:name w:val="FollowedHyperlink"/>
    <w:basedOn w:val="DefaultParagraphFont"/>
    <w:rsid w:val="00D240E8"/>
    <w:rPr>
      <w:color w:val="606420"/>
      <w:u w:val="single"/>
    </w:rPr>
  </w:style>
  <w:style w:type="paragraph" w:styleId="ListBullet">
    <w:name w:val="List Bullet"/>
    <w:basedOn w:val="Normal"/>
    <w:rsid w:val="000C2340"/>
    <w:pPr>
      <w:numPr>
        <w:numId w:val="3"/>
      </w:numPr>
    </w:pPr>
  </w:style>
  <w:style w:type="character" w:customStyle="1" w:styleId="textbasedocumentselectedtextbasedocumentcolor1">
    <w:name w:val="textbase_document_selected textbase_document_color1"/>
    <w:basedOn w:val="DefaultParagraphFont"/>
    <w:rsid w:val="008476DE"/>
  </w:style>
  <w:style w:type="character" w:customStyle="1" w:styleId="textbasedocumentselectedtextbasedocumentcolor1textbasedocumentbold">
    <w:name w:val="textbase_document_selected textbase_document_color1 textbase_document_bold"/>
    <w:basedOn w:val="DefaultParagraphFont"/>
    <w:rsid w:val="00B14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mo.int/pages/prog/wcp/wcasp/wcasp_home_en.html" TargetMode="External"/><Relationship Id="rId4" Type="http://schemas.openxmlformats.org/officeDocument/2006/relationships/settings" Target="settings.xml"/><Relationship Id="rId9" Type="http://schemas.openxmlformats.org/officeDocument/2006/relationships/hyperlink" Target="http://www.wmo.int/pages/members/members_f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F16553C9.dotm</Template>
  <TotalTime>1</TotalTime>
  <Pages>3</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Organisation météorologique mondiale</vt:lpstr>
    </vt:vector>
  </TitlesOfParts>
  <Company>WMO</Company>
  <LinksUpToDate>false</LinksUpToDate>
  <CharactersWithSpaces>11766</CharactersWithSpaces>
  <SharedDoc>false</SharedDoc>
  <HLinks>
    <vt:vector size="12" baseType="variant">
      <vt:variant>
        <vt:i4>2031706</vt:i4>
      </vt:variant>
      <vt:variant>
        <vt:i4>3</vt:i4>
      </vt:variant>
      <vt:variant>
        <vt:i4>0</vt:i4>
      </vt:variant>
      <vt:variant>
        <vt:i4>5</vt:i4>
      </vt:variant>
      <vt:variant>
        <vt:lpwstr>http://www.wmo.int/pages/prog/wcp/wcasp/wcasp_home_en.html</vt:lpwstr>
      </vt:variant>
      <vt:variant>
        <vt:lpwstr/>
      </vt:variant>
      <vt:variant>
        <vt:i4>1704062</vt:i4>
      </vt:variant>
      <vt:variant>
        <vt:i4>0</vt:i4>
      </vt:variant>
      <vt:variant>
        <vt:i4>0</vt:i4>
      </vt:variant>
      <vt:variant>
        <vt:i4>5</vt:i4>
      </vt:variant>
      <vt:variant>
        <vt:lpwstr>http://www.wmo.int/pages/members/members_fr.html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météorologique mondiale</dc:title>
  <dc:creator>BBarondeau</dc:creator>
  <cp:lastModifiedBy>SERANTES</cp:lastModifiedBy>
  <cp:revision>2</cp:revision>
  <cp:lastPrinted>2014-06-26T08:32:00Z</cp:lastPrinted>
  <dcterms:created xsi:type="dcterms:W3CDTF">2014-06-26T08:33:00Z</dcterms:created>
  <dcterms:modified xsi:type="dcterms:W3CDTF">2014-06-26T08:33:00Z</dcterms:modified>
</cp:coreProperties>
</file>